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b"/>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אלון גביזון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1C7846" w:rsidRDefault="000B3200"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1C7846">
              <w:rPr>
                <w:rFonts w:ascii="Arial" w:hAnsi="Arial" w:hint="cs"/>
                <w:b/>
                <w:bCs/>
                <w:sz w:val="26"/>
                <w:szCs w:val="26"/>
                <w:rtl/>
              </w:rPr>
              <w:t xml:space="preserve"> ואסים אבו עמאר</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CA4264"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1C7846">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1C7846" w:rsidRDefault="000B3200" w:rsidP="001C7846">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proofErr w:type="spellStart"/>
                <w:r w:rsidR="001C7846">
                  <w:rPr>
                    <w:rFonts w:ascii="Arial" w:hAnsi="Arial"/>
                    <w:b/>
                    <w:bCs/>
                    <w:sz w:val="26"/>
                    <w:szCs w:val="26"/>
                    <w:rtl/>
                  </w:rPr>
                  <w:t>ראשד</w:t>
                </w:r>
                <w:proofErr w:type="spellEnd"/>
                <w:r w:rsidR="001C7846">
                  <w:rPr>
                    <w:rFonts w:ascii="Arial" w:hAnsi="Arial"/>
                    <w:b/>
                    <w:bCs/>
                    <w:sz w:val="26"/>
                    <w:szCs w:val="26"/>
                    <w:rtl/>
                  </w:rPr>
                  <w:t xml:space="preserve"> </w:t>
                </w:r>
                <w:proofErr w:type="spellStart"/>
                <w:r w:rsidR="001C7846">
                  <w:rPr>
                    <w:rFonts w:ascii="Arial" w:hAnsi="Arial"/>
                    <w:b/>
                    <w:bCs/>
                    <w:sz w:val="26"/>
                    <w:szCs w:val="26"/>
                    <w:rtl/>
                  </w:rPr>
                  <w:t>אלעואדה</w:t>
                </w:r>
                <w:proofErr w:type="spellEnd"/>
                <w:r w:rsidR="001C7846">
                  <w:rPr>
                    <w:rFonts w:ascii="Arial" w:hAnsi="Arial"/>
                    <w:b/>
                    <w:bCs/>
                    <w:sz w:val="26"/>
                    <w:szCs w:val="26"/>
                    <w:rtl/>
                  </w:rPr>
                  <w:t xml:space="preserve"> </w:t>
                </w:r>
                <w:r w:rsidR="001C7846">
                  <w:rPr>
                    <w:rFonts w:ascii="Arial" w:hAnsi="Arial" w:hint="cs"/>
                    <w:b/>
                    <w:bCs/>
                    <w:sz w:val="26"/>
                    <w:szCs w:val="26"/>
                    <w:rtl/>
                  </w:rPr>
                  <w:t>-</w:t>
                </w:r>
                <w:r w:rsidR="001C7846">
                  <w:rPr>
                    <w:rFonts w:ascii="Arial" w:hAnsi="Arial"/>
                    <w:b/>
                    <w:bCs/>
                    <w:sz w:val="26"/>
                    <w:szCs w:val="26"/>
                    <w:rtl/>
                  </w:rPr>
                  <w:t xml:space="preserve"> הובא </w:t>
                </w:r>
                <w:r w:rsidR="001C7846">
                  <w:rPr>
                    <w:rFonts w:ascii="Arial" w:hAnsi="Arial" w:hint="cs"/>
                    <w:b/>
                    <w:bCs/>
                    <w:sz w:val="26"/>
                    <w:szCs w:val="26"/>
                    <w:rtl/>
                  </w:rPr>
                  <w:t>ע"י נחשון</w:t>
                </w:r>
              </w:sdtContent>
            </w:sdt>
          </w:p>
          <w:p w:rsidR="000F2247" w:rsidRDefault="009705CC" w:rsidP="001C7846">
            <w:pPr>
              <w:suppressLineNumbers/>
            </w:pPr>
            <w:r>
              <w:rPr>
                <w:rFonts w:ascii="Arial" w:hAnsi="Arial"/>
                <w:b/>
                <w:bCs/>
                <w:sz w:val="26"/>
                <w:szCs w:val="26"/>
                <w:rtl/>
              </w:rPr>
              <w:t>ע"י ב"כ עוה"ד</w:t>
            </w:r>
            <w:r w:rsidR="001C7846">
              <w:rPr>
                <w:rFonts w:ascii="Arial" w:hAnsi="Arial" w:hint="cs"/>
                <w:b/>
                <w:bCs/>
                <w:sz w:val="26"/>
                <w:szCs w:val="26"/>
                <w:rtl/>
              </w:rPr>
              <w:t xml:space="preserve"> </w:t>
            </w:r>
            <w:proofErr w:type="spellStart"/>
            <w:r w:rsidR="001C7846">
              <w:rPr>
                <w:rFonts w:ascii="Arial" w:hAnsi="Arial" w:hint="cs"/>
                <w:b/>
                <w:bCs/>
                <w:sz w:val="26"/>
                <w:szCs w:val="26"/>
                <w:rtl/>
              </w:rPr>
              <w:t>טהאר</w:t>
            </w:r>
            <w:proofErr w:type="spellEnd"/>
            <w:r w:rsidR="001C7846">
              <w:rPr>
                <w:rFonts w:ascii="Arial" w:hAnsi="Arial" w:hint="cs"/>
                <w:b/>
                <w:bCs/>
                <w:sz w:val="26"/>
                <w:szCs w:val="26"/>
                <w:rtl/>
              </w:rPr>
              <w:t xml:space="preserve"> אבו עמאר</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b"/>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1C7846" w:rsidRDefault="001C7846" w:rsidP="001C7846">
      <w:pPr>
        <w:spacing w:line="360" w:lineRule="auto"/>
        <w:ind w:left="720" w:hanging="720"/>
        <w:jc w:val="both"/>
        <w:rPr>
          <w:rFonts w:ascii="David" w:hAnsi="David"/>
          <w:b/>
          <w:bCs/>
          <w:u w:val="single"/>
          <w:rtl/>
        </w:rPr>
      </w:pPr>
    </w:p>
    <w:p w:rsidR="001C7846" w:rsidRDefault="001C7846" w:rsidP="001C7846">
      <w:pPr>
        <w:spacing w:line="360" w:lineRule="auto"/>
        <w:ind w:left="720" w:hanging="720"/>
        <w:jc w:val="both"/>
        <w:rPr>
          <w:rFonts w:ascii="David" w:hAnsi="David"/>
          <w:rtl/>
        </w:rPr>
      </w:pPr>
      <w:r>
        <w:rPr>
          <w:rFonts w:ascii="David" w:hAnsi="David"/>
          <w:rtl/>
        </w:rPr>
        <w:t>1.</w:t>
      </w:r>
      <w:r>
        <w:rPr>
          <w:rFonts w:ascii="David" w:hAnsi="David"/>
          <w:rtl/>
        </w:rPr>
        <w:tab/>
        <w:t xml:space="preserve">הנאשם הורשע, על יסוד הודאתו בעובדות כתב האישום המתוקן, במעשה מגונה בכוח – עבירה לפי סעיף 348(ג1) לחוק העונשין </w:t>
      </w:r>
      <w:proofErr w:type="spellStart"/>
      <w:r>
        <w:rPr>
          <w:rFonts w:ascii="David" w:hAnsi="David"/>
          <w:rtl/>
        </w:rPr>
        <w:t>התשל"ז</w:t>
      </w:r>
      <w:proofErr w:type="spellEnd"/>
      <w:r>
        <w:rPr>
          <w:rFonts w:ascii="David" w:hAnsi="David"/>
          <w:rtl/>
        </w:rPr>
        <w:t xml:space="preserve"> – 1977 (להלן: "</w:t>
      </w:r>
      <w:r>
        <w:rPr>
          <w:rFonts w:ascii="David" w:hAnsi="David"/>
          <w:b/>
          <w:bCs/>
          <w:rtl/>
        </w:rPr>
        <w:t>חוק העונשין</w:t>
      </w:r>
      <w:r>
        <w:rPr>
          <w:rFonts w:ascii="David" w:hAnsi="David"/>
          <w:rtl/>
        </w:rPr>
        <w:t>").</w:t>
      </w:r>
    </w:p>
    <w:p w:rsidR="007B4EF5" w:rsidRDefault="007B4EF5" w:rsidP="001C7846">
      <w:pPr>
        <w:jc w:val="both"/>
        <w:rPr>
          <w:rFonts w:ascii="David" w:hAnsi="David"/>
          <w:b/>
          <w:bCs/>
          <w:rtl/>
        </w:rPr>
      </w:pPr>
    </w:p>
    <w:p w:rsidR="001C7846" w:rsidRDefault="001C7846" w:rsidP="001C7846">
      <w:pPr>
        <w:jc w:val="both"/>
        <w:rPr>
          <w:rFonts w:ascii="David" w:hAnsi="David"/>
          <w:b/>
          <w:bCs/>
          <w:rtl/>
        </w:rPr>
      </w:pPr>
      <w:r>
        <w:rPr>
          <w:rFonts w:ascii="David" w:hAnsi="David"/>
          <w:b/>
          <w:bCs/>
          <w:rtl/>
        </w:rPr>
        <w:t xml:space="preserve">האישום והסדר הטיעון: </w:t>
      </w:r>
    </w:p>
    <w:p w:rsidR="001C7846" w:rsidRDefault="001C7846" w:rsidP="001C7846">
      <w:pPr>
        <w:jc w:val="both"/>
        <w:rPr>
          <w:rFonts w:ascii="David" w:hAnsi="David"/>
          <w:rtl/>
        </w:rPr>
      </w:pPr>
    </w:p>
    <w:p w:rsidR="001C7846" w:rsidRDefault="001C7846" w:rsidP="00A22C2A">
      <w:pPr>
        <w:spacing w:line="360" w:lineRule="auto"/>
        <w:ind w:left="720" w:hanging="720"/>
        <w:jc w:val="both"/>
        <w:rPr>
          <w:rFonts w:ascii="David" w:hAnsi="David"/>
          <w:rtl/>
        </w:rPr>
      </w:pPr>
      <w:r>
        <w:rPr>
          <w:rFonts w:ascii="David" w:hAnsi="David"/>
          <w:rtl/>
        </w:rPr>
        <w:t>2.</w:t>
      </w:r>
      <w:r>
        <w:rPr>
          <w:rFonts w:ascii="David" w:hAnsi="David"/>
          <w:rtl/>
        </w:rPr>
        <w:tab/>
        <w:t xml:space="preserve">על פי עובדות כתב האישום המתוקן בין הנאשם לבין </w:t>
      </w:r>
      <w:r w:rsidR="00A22C2A">
        <w:rPr>
          <w:rFonts w:ascii="David" w:hAnsi="David" w:hint="cs"/>
        </w:rPr>
        <w:t>XXX</w:t>
      </w:r>
      <w:r w:rsidR="00A22C2A">
        <w:rPr>
          <w:rFonts w:ascii="David" w:hAnsi="David"/>
          <w:rtl/>
        </w:rPr>
        <w:t>, קטינה יליד</w:t>
      </w:r>
      <w:r w:rsidR="00A22C2A">
        <w:rPr>
          <w:rFonts w:ascii="David" w:hAnsi="David" w:hint="cs"/>
          <w:rtl/>
        </w:rPr>
        <w:t>ת 2006.</w:t>
      </w:r>
      <w:r w:rsidR="00A22C2A">
        <w:rPr>
          <w:rFonts w:ascii="David" w:hAnsi="David" w:hint="cs"/>
        </w:rPr>
        <w:t>X.X</w:t>
      </w:r>
      <w:r w:rsidR="00A22C2A">
        <w:rPr>
          <w:rFonts w:ascii="David" w:hAnsi="David" w:hint="cs"/>
          <w:rtl/>
        </w:rPr>
        <w:t xml:space="preserve"> (</w:t>
      </w:r>
      <w:r>
        <w:rPr>
          <w:rFonts w:ascii="David" w:hAnsi="David"/>
          <w:rtl/>
        </w:rPr>
        <w:t>להלן: "</w:t>
      </w:r>
      <w:r>
        <w:rPr>
          <w:rFonts w:ascii="David" w:hAnsi="David"/>
          <w:b/>
          <w:bCs/>
          <w:rtl/>
        </w:rPr>
        <w:t>המתלוננת</w:t>
      </w:r>
      <w:r>
        <w:rPr>
          <w:rFonts w:ascii="David" w:hAnsi="David"/>
          <w:rtl/>
        </w:rPr>
        <w:t xml:space="preserve">") הייתה קיימת היכרות קודמת לאירועים המתוארים להלן. </w:t>
      </w:r>
    </w:p>
    <w:p w:rsidR="001C7846" w:rsidRDefault="001C7846" w:rsidP="001C7846">
      <w:pPr>
        <w:spacing w:line="360" w:lineRule="auto"/>
        <w:ind w:left="720" w:hanging="720"/>
        <w:jc w:val="both"/>
        <w:rPr>
          <w:rFonts w:ascii="David" w:hAnsi="David"/>
          <w:rtl/>
        </w:rPr>
      </w:pPr>
      <w:r>
        <w:rPr>
          <w:rFonts w:ascii="David" w:hAnsi="David"/>
          <w:rtl/>
        </w:rPr>
        <w:tab/>
        <w:t xml:space="preserve">מספר ימים לפני התאריך 16.10.23 פנתה המתלוננת אל הנאשם וביקשה ממנו שילווה לה כסף. </w:t>
      </w:r>
    </w:p>
    <w:p w:rsidR="001C7846" w:rsidRDefault="001C7846" w:rsidP="001C7846">
      <w:pPr>
        <w:spacing w:line="360" w:lineRule="auto"/>
        <w:ind w:left="720"/>
        <w:jc w:val="both"/>
        <w:rPr>
          <w:rFonts w:ascii="David" w:hAnsi="David"/>
          <w:rtl/>
        </w:rPr>
      </w:pPr>
      <w:r>
        <w:rPr>
          <w:rFonts w:ascii="David" w:hAnsi="David"/>
          <w:rtl/>
        </w:rPr>
        <w:t>הנאשם הסכים, ואף הבטיח למתלוננת שייתן לה את הכסף, אף מבלי שתצטרך להחזיר לו.</w:t>
      </w:r>
    </w:p>
    <w:p w:rsidR="001C7846" w:rsidRDefault="001C7846" w:rsidP="00A22C2A">
      <w:pPr>
        <w:spacing w:line="360" w:lineRule="auto"/>
        <w:ind w:left="720"/>
        <w:jc w:val="both"/>
        <w:rPr>
          <w:rFonts w:ascii="David" w:hAnsi="David"/>
          <w:rtl/>
        </w:rPr>
      </w:pPr>
      <w:r>
        <w:rPr>
          <w:rFonts w:ascii="David" w:hAnsi="David"/>
          <w:rtl/>
        </w:rPr>
        <w:t xml:space="preserve">בהמשך לאמור, המשיכה המתלוננת וביקשה שוב ושוב מהנאשם כי ילווה לה כסף, עד שלבסוף בתאריך 16.10.23 קבעו המתלוננת והנאשם, להיפגש במקלט שנמצא מאחורי קיוסק </w:t>
      </w:r>
      <w:r w:rsidR="00A22C2A">
        <w:rPr>
          <w:rFonts w:ascii="David" w:hAnsi="David" w:hint="cs"/>
        </w:rPr>
        <w:t>XXX</w:t>
      </w:r>
      <w:r>
        <w:rPr>
          <w:rFonts w:ascii="David" w:hAnsi="David"/>
          <w:rtl/>
        </w:rPr>
        <w:t xml:space="preserve">, בשכונה </w:t>
      </w:r>
      <w:r w:rsidR="00A22C2A">
        <w:rPr>
          <w:rFonts w:ascii="David" w:hAnsi="David" w:hint="cs"/>
        </w:rPr>
        <w:t>XXX</w:t>
      </w:r>
      <w:r>
        <w:rPr>
          <w:rFonts w:ascii="David" w:hAnsi="David"/>
          <w:rtl/>
        </w:rPr>
        <w:t xml:space="preserve"> בבאר שבע (להלן: "</w:t>
      </w:r>
      <w:r>
        <w:rPr>
          <w:rFonts w:ascii="David" w:hAnsi="David"/>
          <w:b/>
          <w:bCs/>
          <w:rtl/>
        </w:rPr>
        <w:t>המקלט</w:t>
      </w:r>
      <w:r>
        <w:rPr>
          <w:rFonts w:ascii="David" w:hAnsi="David"/>
          <w:rtl/>
        </w:rPr>
        <w:t xml:space="preserve">"), על מנת שהנאשם ייתן לה כסף, מבלי שתצטרך לתת לו תמורה. </w:t>
      </w:r>
    </w:p>
    <w:p w:rsidR="001C7846" w:rsidRDefault="001C7846" w:rsidP="001C7846">
      <w:pPr>
        <w:spacing w:line="360" w:lineRule="auto"/>
        <w:ind w:left="720"/>
        <w:jc w:val="both"/>
        <w:rPr>
          <w:rFonts w:ascii="David" w:hAnsi="David"/>
          <w:rtl/>
        </w:rPr>
      </w:pPr>
      <w:r>
        <w:rPr>
          <w:rFonts w:ascii="David" w:hAnsi="David"/>
          <w:rtl/>
        </w:rPr>
        <w:t xml:space="preserve">במועד הנ"ל, סמוך לשעה 12:18 הגיעה המתלוננת אל המקלט, וחיכתה לנאשם בכניסה למקלט. לאחר מספר דקות הגיע הנאשם למקלט, ושניהם ירדו נכנסו אל המקלט. </w:t>
      </w:r>
    </w:p>
    <w:p w:rsidR="001C7846" w:rsidRDefault="001C7846" w:rsidP="001C7846">
      <w:pPr>
        <w:spacing w:line="360" w:lineRule="auto"/>
        <w:ind w:left="720"/>
        <w:jc w:val="both"/>
        <w:rPr>
          <w:rFonts w:ascii="David" w:hAnsi="David"/>
          <w:rtl/>
        </w:rPr>
      </w:pPr>
      <w:r>
        <w:rPr>
          <w:rFonts w:ascii="David" w:hAnsi="David"/>
          <w:rtl/>
        </w:rPr>
        <w:t xml:space="preserve">מיד לאחר שנכנסו למקלט, נצמד הנאשם אליה לקיר, ניסה לנשק אותה והם נפלו על הרצפה כשהמתלוננת על ביטנה, נישכב עליה, וביצע בה מעשים מגונים </w:t>
      </w:r>
      <w:proofErr w:type="spellStart"/>
      <w:r>
        <w:rPr>
          <w:rFonts w:ascii="David" w:hAnsi="David"/>
          <w:rtl/>
        </w:rPr>
        <w:t>בכח</w:t>
      </w:r>
      <w:proofErr w:type="spellEnd"/>
      <w:r>
        <w:rPr>
          <w:rFonts w:ascii="David" w:hAnsi="David"/>
          <w:rtl/>
        </w:rPr>
        <w:t xml:space="preserve"> בכך שחיכך בה את איבר מינו, ונגע באמצעות ידו באיבר מינה מעל הבגדים. </w:t>
      </w:r>
    </w:p>
    <w:p w:rsidR="001C7846" w:rsidRDefault="001C7846" w:rsidP="001C7846">
      <w:pPr>
        <w:spacing w:line="360" w:lineRule="auto"/>
        <w:ind w:left="720"/>
        <w:jc w:val="both"/>
        <w:rPr>
          <w:rFonts w:ascii="David" w:hAnsi="David"/>
          <w:rtl/>
        </w:rPr>
      </w:pPr>
      <w:r>
        <w:rPr>
          <w:rFonts w:ascii="David" w:hAnsi="David"/>
          <w:rtl/>
        </w:rPr>
        <w:t xml:space="preserve">תוך כדי האמור החלה המתלוננת לצעוק, התקשרה למשטרה לעזרה. </w:t>
      </w:r>
    </w:p>
    <w:p w:rsidR="001C7846" w:rsidRDefault="001C7846" w:rsidP="001C7846">
      <w:pPr>
        <w:spacing w:line="360" w:lineRule="auto"/>
        <w:ind w:left="720"/>
        <w:jc w:val="both"/>
        <w:rPr>
          <w:rFonts w:ascii="David" w:hAnsi="David"/>
          <w:rtl/>
        </w:rPr>
      </w:pPr>
      <w:r>
        <w:rPr>
          <w:rFonts w:ascii="David" w:hAnsi="David"/>
          <w:rtl/>
        </w:rPr>
        <w:t xml:space="preserve">בעקבות האמור הנאשם עזב את המתלוננת, יצא מן המקלט. </w:t>
      </w:r>
    </w:p>
    <w:p w:rsidR="001C7846" w:rsidRDefault="001C7846" w:rsidP="001C7846">
      <w:pPr>
        <w:spacing w:line="360" w:lineRule="auto"/>
        <w:ind w:left="720"/>
        <w:jc w:val="both"/>
        <w:rPr>
          <w:rFonts w:ascii="David" w:hAnsi="David"/>
          <w:rtl/>
        </w:rPr>
      </w:pPr>
      <w:r>
        <w:rPr>
          <w:rFonts w:ascii="David" w:hAnsi="David"/>
          <w:rtl/>
        </w:rPr>
        <w:t>כתוצאה ממעשיו של הנאשם נגרמו למתלוננת שריטות בידיה, שריטה מאחורי האוזן.</w:t>
      </w:r>
    </w:p>
    <w:p w:rsidR="001C7846" w:rsidRDefault="001C7846" w:rsidP="001C7846">
      <w:pPr>
        <w:spacing w:line="360" w:lineRule="auto"/>
        <w:jc w:val="both"/>
        <w:rPr>
          <w:rFonts w:ascii="David" w:hAnsi="David"/>
          <w:rtl/>
        </w:rPr>
      </w:pPr>
      <w:r>
        <w:rPr>
          <w:rFonts w:ascii="David" w:hAnsi="David"/>
          <w:rtl/>
        </w:rPr>
        <w:lastRenderedPageBreak/>
        <w:t>3.</w:t>
      </w:r>
      <w:r>
        <w:rPr>
          <w:rFonts w:ascii="David" w:hAnsi="David"/>
          <w:rtl/>
        </w:rPr>
        <w:tab/>
        <w:t>הנאשם הודה בכתב האישום המתוקן במסגרת הסדר טיעון אשר לא כלל הסכמה לעונש.</w:t>
      </w:r>
    </w:p>
    <w:p w:rsidR="007B4EF5" w:rsidRDefault="007B4EF5" w:rsidP="001C7846">
      <w:pPr>
        <w:spacing w:line="360" w:lineRule="auto"/>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4.</w:t>
      </w:r>
      <w:r>
        <w:rPr>
          <w:rFonts w:ascii="David" w:hAnsi="David"/>
          <w:rtl/>
        </w:rPr>
        <w:tab/>
        <w:t>טרם גזירת עונשו של הנאשם, עתר בא כוחו בהסכמת המאשימה לקבל תסקיר לעונש משירות המבחן והמאשימה עתרה לקבלת תסקיר נפגעת עבירה.</w:t>
      </w:r>
    </w:p>
    <w:p w:rsidR="007B4EF5" w:rsidRDefault="007B4EF5" w:rsidP="001C7846">
      <w:pPr>
        <w:spacing w:line="360" w:lineRule="auto"/>
        <w:ind w:left="720" w:hanging="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5.</w:t>
      </w:r>
      <w:r>
        <w:rPr>
          <w:rFonts w:ascii="David" w:hAnsi="David"/>
          <w:rtl/>
        </w:rPr>
        <w:tab/>
        <w:t xml:space="preserve">בהמשך לעדכון שירות המבחן כי הנאשם נעצר במסגרת תיק אחר ויתרה ההגנה על הגשת תסקיר לעונש. בנוסף ולבקשת המתלוננת, ויתרה המאשימה על קבלת תסקיר נפגעת עבירה.  </w:t>
      </w:r>
    </w:p>
    <w:p w:rsidR="001C7846" w:rsidRDefault="001C7846" w:rsidP="001C7846">
      <w:pPr>
        <w:spacing w:line="360" w:lineRule="auto"/>
        <w:jc w:val="both"/>
        <w:rPr>
          <w:rFonts w:ascii="David" w:hAnsi="David"/>
          <w:b/>
          <w:bCs/>
          <w:rtl/>
        </w:rPr>
      </w:pPr>
    </w:p>
    <w:p w:rsidR="001C7846" w:rsidRDefault="001C7846" w:rsidP="001C7846">
      <w:pPr>
        <w:spacing w:line="360" w:lineRule="auto"/>
        <w:jc w:val="both"/>
        <w:rPr>
          <w:rFonts w:ascii="David" w:hAnsi="David"/>
          <w:b/>
          <w:bCs/>
          <w:rtl/>
        </w:rPr>
      </w:pPr>
      <w:r>
        <w:rPr>
          <w:rFonts w:ascii="David" w:hAnsi="David"/>
          <w:b/>
          <w:bCs/>
          <w:rtl/>
        </w:rPr>
        <w:t>ראיות וטיעונים לעונש:</w:t>
      </w:r>
    </w:p>
    <w:p w:rsidR="007B4EF5" w:rsidRDefault="007B4EF5" w:rsidP="001C7846">
      <w:pPr>
        <w:spacing w:line="360" w:lineRule="auto"/>
        <w:jc w:val="both"/>
        <w:rPr>
          <w:rFonts w:ascii="David" w:hAnsi="David"/>
          <w:b/>
          <w:bCs/>
          <w:rtl/>
        </w:rPr>
      </w:pPr>
    </w:p>
    <w:p w:rsidR="001C7846" w:rsidRDefault="001C7846" w:rsidP="001C7846">
      <w:pPr>
        <w:spacing w:line="360" w:lineRule="auto"/>
        <w:ind w:left="720" w:hanging="720"/>
        <w:jc w:val="both"/>
        <w:rPr>
          <w:rFonts w:ascii="David" w:hAnsi="David"/>
          <w:highlight w:val="yellow"/>
          <w:rtl/>
        </w:rPr>
      </w:pPr>
      <w:r>
        <w:rPr>
          <w:rFonts w:ascii="David" w:hAnsi="David"/>
          <w:rtl/>
        </w:rPr>
        <w:t>6.</w:t>
      </w:r>
      <w:r>
        <w:rPr>
          <w:rFonts w:ascii="David" w:hAnsi="David"/>
          <w:rtl/>
        </w:rPr>
        <w:tab/>
        <w:t xml:space="preserve">ב"כ המאשימה הגישה תדפיס מידע פלילי של הנאשם (ת/1) ממנו עולה כי ביום 06.10.22 ובמסגרת ת.פ (נוער ב"ש) 33719-04-17 הועמד הנאשם בצו מבחן, ללא הרשעה, לתקופה של שנה בגין עבירות מין. עוד עולה כי הרישום התיישן. </w:t>
      </w:r>
    </w:p>
    <w:p w:rsidR="00552137" w:rsidRDefault="00552137" w:rsidP="001C7846">
      <w:pPr>
        <w:spacing w:line="360" w:lineRule="auto"/>
        <w:ind w:left="720"/>
        <w:jc w:val="both"/>
        <w:rPr>
          <w:rFonts w:ascii="David" w:hAnsi="David"/>
          <w:rtl/>
        </w:rPr>
      </w:pPr>
    </w:p>
    <w:p w:rsidR="001C7846" w:rsidRDefault="001C7846" w:rsidP="001C7846">
      <w:pPr>
        <w:spacing w:line="360" w:lineRule="auto"/>
        <w:ind w:left="720"/>
        <w:jc w:val="both"/>
        <w:rPr>
          <w:rFonts w:ascii="David" w:hAnsi="David"/>
          <w:rtl/>
        </w:rPr>
      </w:pPr>
      <w:r>
        <w:rPr>
          <w:rFonts w:ascii="David" w:hAnsi="David"/>
          <w:rtl/>
        </w:rPr>
        <w:t xml:space="preserve">ב"כ הנאשם הגיש תיעוד רפואי של הנאשם (נ/2) ממנו עולה כי הנאשם סובל מאבנים בכליות ומכליה </w:t>
      </w:r>
      <w:proofErr w:type="spellStart"/>
      <w:r>
        <w:rPr>
          <w:rFonts w:ascii="David" w:hAnsi="David"/>
          <w:rtl/>
        </w:rPr>
        <w:t>היפופלסטית</w:t>
      </w:r>
      <w:proofErr w:type="spellEnd"/>
      <w:r>
        <w:rPr>
          <w:rFonts w:ascii="David" w:hAnsi="David"/>
          <w:rtl/>
        </w:rPr>
        <w:t xml:space="preserve">. </w:t>
      </w:r>
    </w:p>
    <w:p w:rsidR="007B4EF5" w:rsidRDefault="007B4EF5" w:rsidP="001C7846">
      <w:pPr>
        <w:spacing w:line="360" w:lineRule="auto"/>
        <w:ind w:left="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7.</w:t>
      </w:r>
      <w:r>
        <w:rPr>
          <w:rFonts w:ascii="David" w:hAnsi="David"/>
          <w:rtl/>
        </w:rPr>
        <w:tab/>
      </w:r>
      <w:r>
        <w:rPr>
          <w:rFonts w:ascii="David" w:hAnsi="David"/>
          <w:b/>
          <w:bCs/>
          <w:rtl/>
        </w:rPr>
        <w:t>ב"כ המאשימה</w:t>
      </w:r>
      <w:r>
        <w:rPr>
          <w:rFonts w:ascii="David" w:hAnsi="David"/>
          <w:rtl/>
        </w:rPr>
        <w:t xml:space="preserve"> עתרה לקביעת מתחם ענישה שנע בין שנה לשלוש שנות מאסר וביקשה להטיל על הנאשם 18 חודשי מאסר בפועל לצד מאסר מותנה ופיצוי למתלוננת.  </w:t>
      </w:r>
    </w:p>
    <w:p w:rsidR="001C7846" w:rsidRDefault="001C7846" w:rsidP="001C7846">
      <w:pPr>
        <w:spacing w:line="360" w:lineRule="auto"/>
        <w:ind w:left="720" w:hanging="720"/>
        <w:jc w:val="both"/>
        <w:rPr>
          <w:rFonts w:ascii="David" w:hAnsi="David"/>
          <w:rtl/>
        </w:rPr>
      </w:pPr>
      <w:r>
        <w:rPr>
          <w:rFonts w:ascii="David" w:hAnsi="David"/>
          <w:rtl/>
        </w:rPr>
        <w:tab/>
        <w:t xml:space="preserve">נטען כי במעשיו פגע הנאשם בערכים המוגנים של כבוד האדם, כאשר בעבירות המין הפגיעה פולשת לגופו ולנפשו של הקורבן ומבזה אותו. </w:t>
      </w:r>
    </w:p>
    <w:p w:rsidR="001C7846" w:rsidRDefault="001C7846" w:rsidP="001C7846">
      <w:pPr>
        <w:spacing w:line="360" w:lineRule="auto"/>
        <w:ind w:left="720"/>
        <w:jc w:val="both"/>
        <w:rPr>
          <w:rFonts w:ascii="David" w:hAnsi="David"/>
          <w:rtl/>
        </w:rPr>
      </w:pPr>
      <w:r>
        <w:rPr>
          <w:rFonts w:ascii="David" w:hAnsi="David"/>
          <w:rtl/>
        </w:rPr>
        <w:t>הגם שמדובר באירוע בודד, נטען כי מדובר בפגיעה קשה בערכים המוגנים וזאת בשל ביצוע העבירה בקטינה בת 17 שנים על ידי נאשם בגיר, כבן 22,  כשהיא לבדה ובזמן שהנאשם שוכב מעליה, נוגע בה בכוח כדי לספק צרכיו ומנצל את כוחו.</w:t>
      </w:r>
    </w:p>
    <w:p w:rsidR="001C7846" w:rsidRDefault="001C7846" w:rsidP="001C7846">
      <w:pPr>
        <w:spacing w:line="360" w:lineRule="auto"/>
        <w:ind w:left="720"/>
        <w:jc w:val="both"/>
        <w:rPr>
          <w:rFonts w:ascii="David" w:hAnsi="David"/>
          <w:rtl/>
        </w:rPr>
      </w:pPr>
      <w:r>
        <w:rPr>
          <w:rFonts w:ascii="David" w:hAnsi="David"/>
          <w:rtl/>
        </w:rPr>
        <w:t xml:space="preserve">נטען כי על הענישה להיות משמעותית על מנת שתבטא את הסלידה מן המעשים. ב"כ המאשימה הוסיפה כי בעבירות מסוג זה קבע המחוקק עונש מזערי של 21 חודשים (כולל המאסר המותנה), ובמקרה שבענייננו אין טעמים מיוחדים המצדיקים להסתפק בעונש המזערי. </w:t>
      </w:r>
    </w:p>
    <w:p w:rsidR="001C7846" w:rsidRDefault="001C7846" w:rsidP="001C7846">
      <w:pPr>
        <w:spacing w:line="360" w:lineRule="auto"/>
        <w:ind w:left="720"/>
        <w:jc w:val="both"/>
        <w:rPr>
          <w:rFonts w:ascii="David" w:hAnsi="David"/>
          <w:rtl/>
        </w:rPr>
      </w:pPr>
      <w:r>
        <w:rPr>
          <w:rFonts w:ascii="David" w:hAnsi="David"/>
          <w:rtl/>
        </w:rPr>
        <w:t xml:space="preserve">המאשימה ציינה כי עסקינן בצעיר שהודה, חסך זמן שיפוטי ואת העדת הקטינה בבית המשפט. מנגד לא מדובר במעידה ראשונה של הנאשם, ולחובתו רישום שהתיישן בעבירות מין מבית המשפט לנוער. </w:t>
      </w:r>
    </w:p>
    <w:p w:rsidR="001C7846" w:rsidRDefault="001C7846" w:rsidP="001C7846">
      <w:pPr>
        <w:spacing w:line="360" w:lineRule="auto"/>
        <w:ind w:left="720"/>
        <w:jc w:val="both"/>
        <w:rPr>
          <w:rFonts w:ascii="David" w:hAnsi="David"/>
          <w:rtl/>
        </w:rPr>
      </w:pPr>
      <w:r>
        <w:rPr>
          <w:rFonts w:ascii="David" w:hAnsi="David"/>
          <w:rtl/>
        </w:rPr>
        <w:t>צוין כי  הנאשם היה עצור במסגרת תיק זה מיום 16.10.23 ועד ליום 30.11.23, שוחרר ובהמשך נעצר בתיק אחר.</w:t>
      </w:r>
    </w:p>
    <w:p w:rsidR="001C7846" w:rsidRDefault="001C7846" w:rsidP="001C7846">
      <w:pPr>
        <w:spacing w:line="360" w:lineRule="auto"/>
        <w:ind w:firstLine="720"/>
        <w:jc w:val="both"/>
        <w:rPr>
          <w:rFonts w:ascii="David" w:hAnsi="David"/>
          <w:rtl/>
        </w:rPr>
      </w:pPr>
      <w:r>
        <w:rPr>
          <w:rFonts w:ascii="David" w:hAnsi="David"/>
          <w:rtl/>
        </w:rPr>
        <w:t>המאשימה הגישה פסיקה (ת/2) התומכת במתחם העונש לו טענה.</w:t>
      </w:r>
    </w:p>
    <w:p w:rsidR="001C7846" w:rsidRDefault="001C7846" w:rsidP="001C7846">
      <w:pPr>
        <w:spacing w:line="360" w:lineRule="auto"/>
        <w:ind w:left="720" w:hanging="720"/>
        <w:jc w:val="both"/>
        <w:rPr>
          <w:rFonts w:ascii="David" w:hAnsi="David"/>
          <w:rtl/>
        </w:rPr>
      </w:pPr>
      <w:r>
        <w:rPr>
          <w:rFonts w:ascii="David" w:hAnsi="David"/>
          <w:rtl/>
        </w:rPr>
        <w:lastRenderedPageBreak/>
        <w:t xml:space="preserve">8. </w:t>
      </w:r>
      <w:r>
        <w:rPr>
          <w:rFonts w:ascii="David" w:hAnsi="David"/>
          <w:rtl/>
        </w:rPr>
        <w:tab/>
      </w:r>
      <w:r>
        <w:rPr>
          <w:rFonts w:ascii="David" w:hAnsi="David"/>
          <w:b/>
          <w:bCs/>
          <w:rtl/>
        </w:rPr>
        <w:t>ב"כ הנאשם</w:t>
      </w:r>
      <w:r>
        <w:rPr>
          <w:rFonts w:ascii="David" w:hAnsi="David"/>
          <w:rtl/>
        </w:rPr>
        <w:t xml:space="preserve"> עתר לקביעת מתחם ענישה שנע סביב 9 חודשי עבודות שירות וביקש להסתפק בתקופת מעצרו של הנאשם בתיק זה.  </w:t>
      </w:r>
    </w:p>
    <w:p w:rsidR="001C7846" w:rsidRDefault="001C7846" w:rsidP="001C7846">
      <w:pPr>
        <w:spacing w:line="360" w:lineRule="auto"/>
        <w:ind w:left="720" w:hanging="720"/>
        <w:jc w:val="both"/>
        <w:rPr>
          <w:rFonts w:ascii="David" w:hAnsi="David"/>
          <w:rtl/>
        </w:rPr>
      </w:pPr>
      <w:r>
        <w:rPr>
          <w:rFonts w:ascii="David" w:hAnsi="David"/>
          <w:rtl/>
        </w:rPr>
        <w:tab/>
        <w:t xml:space="preserve">הסנגור טען כי על הענישה להלום את נסיבות המעשים, אשר בענייננו כוללים היכרות מוקדמת בין הנאשם והמתלוננת, העדר תכנון, והפעלת כוח רגעית וברף התחתון שהופסקה ברגע שהמתלוננת צעקה. </w:t>
      </w:r>
    </w:p>
    <w:p w:rsidR="001C7846" w:rsidRDefault="001C7846" w:rsidP="001C7846">
      <w:pPr>
        <w:spacing w:line="360" w:lineRule="auto"/>
        <w:ind w:left="720"/>
        <w:jc w:val="both"/>
        <w:rPr>
          <w:rFonts w:ascii="David" w:hAnsi="David"/>
          <w:rtl/>
        </w:rPr>
      </w:pPr>
      <w:r>
        <w:rPr>
          <w:rFonts w:ascii="David" w:hAnsi="David"/>
          <w:rtl/>
        </w:rPr>
        <w:t xml:space="preserve">ביחס להיותה של המתלוננת קטינה נטען כי יש לתת את הדעת לפער הגילאים הקטן בין הנאשם והמתלוננת וכי </w:t>
      </w:r>
      <w:proofErr w:type="spellStart"/>
      <w:r>
        <w:rPr>
          <w:rFonts w:ascii="David" w:hAnsi="David"/>
          <w:rtl/>
        </w:rPr>
        <w:t>קטינותה</w:t>
      </w:r>
      <w:proofErr w:type="spellEnd"/>
      <w:r>
        <w:rPr>
          <w:rFonts w:ascii="David" w:hAnsi="David"/>
          <w:rtl/>
        </w:rPr>
        <w:t xml:space="preserve"> אינה חלק מהעבירה. </w:t>
      </w:r>
    </w:p>
    <w:p w:rsidR="001C7846" w:rsidRDefault="001C7846" w:rsidP="001C7846">
      <w:pPr>
        <w:spacing w:line="360" w:lineRule="auto"/>
        <w:ind w:left="720"/>
        <w:jc w:val="both"/>
        <w:rPr>
          <w:rFonts w:ascii="David" w:hAnsi="David"/>
          <w:rtl/>
        </w:rPr>
      </w:pPr>
      <w:r>
        <w:rPr>
          <w:rFonts w:ascii="David" w:hAnsi="David"/>
          <w:rtl/>
        </w:rPr>
        <w:t xml:space="preserve">ב"כ הנאשם טען כי תיקון כתב האישום הוא משמעותי המלמד על קשיים ראייתיים ולאחר התיקון עסקינן בעבירה אשר </w:t>
      </w:r>
      <w:proofErr w:type="spellStart"/>
      <w:r>
        <w:rPr>
          <w:rFonts w:ascii="David" w:hAnsi="David"/>
          <w:rtl/>
        </w:rPr>
        <w:t>היתה</w:t>
      </w:r>
      <w:proofErr w:type="spellEnd"/>
      <w:r>
        <w:rPr>
          <w:rFonts w:ascii="David" w:hAnsi="David"/>
          <w:rtl/>
        </w:rPr>
        <w:t xml:space="preserve"> צריכה להתברר בבית משפט השלום. עוד נטען כי אין להביא בחשבון את הרישום הפלילי שהציגה המאשימה בעניינו של הנאשם שכן עסקינן באירוע שהסתיים ללא הרשעה והתיישן זה מכבר. </w:t>
      </w:r>
    </w:p>
    <w:p w:rsidR="001C7846" w:rsidRDefault="001C7846" w:rsidP="001C7846">
      <w:pPr>
        <w:spacing w:line="360" w:lineRule="auto"/>
        <w:ind w:left="720"/>
        <w:jc w:val="both"/>
        <w:rPr>
          <w:rFonts w:ascii="David" w:hAnsi="David"/>
          <w:rtl/>
        </w:rPr>
      </w:pPr>
      <w:r>
        <w:rPr>
          <w:rFonts w:ascii="David" w:hAnsi="David"/>
          <w:rtl/>
        </w:rPr>
        <w:t xml:space="preserve">הסניגור הוסיף כי בשל מצבו הרפואי של הנאשם ובעיית הכליות ממנה הוא סובל יש לסטות מטעמי צדק </w:t>
      </w:r>
      <w:proofErr w:type="spellStart"/>
      <w:r>
        <w:rPr>
          <w:rFonts w:ascii="David" w:hAnsi="David"/>
          <w:rtl/>
        </w:rPr>
        <w:t>ולקולא</w:t>
      </w:r>
      <w:proofErr w:type="spellEnd"/>
      <w:r>
        <w:rPr>
          <w:rFonts w:ascii="David" w:hAnsi="David"/>
          <w:rtl/>
        </w:rPr>
        <w:t xml:space="preserve"> בגזירת עונשו. </w:t>
      </w:r>
    </w:p>
    <w:p w:rsidR="001C7846" w:rsidRDefault="001C7846" w:rsidP="001C7846">
      <w:pPr>
        <w:spacing w:line="360" w:lineRule="auto"/>
        <w:ind w:left="720"/>
        <w:jc w:val="both"/>
        <w:rPr>
          <w:rFonts w:ascii="David" w:hAnsi="David"/>
          <w:rtl/>
        </w:rPr>
      </w:pPr>
      <w:r>
        <w:rPr>
          <w:rFonts w:ascii="David" w:hAnsi="David"/>
          <w:rtl/>
        </w:rPr>
        <w:t xml:space="preserve">ב"כ הנאשם סקר הפסיקה שהגישה המאשימה וטען כי זו עוסקת במעשים חמורים מהמעשים אותם ביצע הנאשם ועל כן אין להסיק ממנה לענייננו. ההגנה הגישה פסיקה רלוונטית (נ/1) התומכת בענישה לה טענה. </w:t>
      </w:r>
    </w:p>
    <w:p w:rsidR="001C7846" w:rsidRDefault="001C7846" w:rsidP="001C7846">
      <w:pPr>
        <w:spacing w:line="360" w:lineRule="auto"/>
        <w:ind w:left="720" w:hanging="720"/>
        <w:jc w:val="both"/>
        <w:rPr>
          <w:rFonts w:ascii="David" w:hAnsi="David"/>
          <w:rtl/>
        </w:rPr>
      </w:pPr>
      <w:r>
        <w:rPr>
          <w:rFonts w:ascii="David" w:hAnsi="David"/>
          <w:rtl/>
        </w:rPr>
        <w:tab/>
        <w:t xml:space="preserve"> </w:t>
      </w:r>
    </w:p>
    <w:p w:rsidR="001C7846" w:rsidRDefault="001C7846" w:rsidP="001C7846">
      <w:pPr>
        <w:spacing w:line="360" w:lineRule="auto"/>
        <w:jc w:val="both"/>
        <w:rPr>
          <w:rFonts w:ascii="David" w:hAnsi="David"/>
          <w:rtl/>
        </w:rPr>
      </w:pPr>
      <w:r>
        <w:rPr>
          <w:rFonts w:ascii="David" w:hAnsi="David"/>
          <w:rtl/>
        </w:rPr>
        <w:t>9.</w:t>
      </w:r>
      <w:r>
        <w:rPr>
          <w:rFonts w:ascii="David" w:hAnsi="David"/>
          <w:rtl/>
        </w:rPr>
        <w:tab/>
      </w:r>
      <w:r>
        <w:rPr>
          <w:rFonts w:ascii="David" w:hAnsi="David"/>
          <w:b/>
          <w:bCs/>
          <w:rtl/>
        </w:rPr>
        <w:t>הנאשם</w:t>
      </w:r>
      <w:r>
        <w:rPr>
          <w:rFonts w:ascii="David" w:hAnsi="David"/>
          <w:rtl/>
        </w:rPr>
        <w:t xml:space="preserve"> אמר כי הוא מצטער ולא יחזור על מעשיו. </w:t>
      </w:r>
    </w:p>
    <w:p w:rsidR="007B4EF5" w:rsidRDefault="007B4EF5" w:rsidP="001C7846">
      <w:pPr>
        <w:spacing w:line="360" w:lineRule="auto"/>
        <w:jc w:val="both"/>
        <w:rPr>
          <w:rFonts w:ascii="David" w:hAnsi="David"/>
          <w:b/>
          <w:bCs/>
          <w:rtl/>
        </w:rPr>
      </w:pPr>
    </w:p>
    <w:p w:rsidR="001C7846" w:rsidRDefault="001C7846" w:rsidP="001C7846">
      <w:pPr>
        <w:spacing w:line="360" w:lineRule="auto"/>
        <w:jc w:val="both"/>
        <w:rPr>
          <w:rFonts w:ascii="David" w:hAnsi="David"/>
          <w:b/>
          <w:bCs/>
          <w:rtl/>
        </w:rPr>
      </w:pPr>
      <w:r>
        <w:rPr>
          <w:rFonts w:ascii="David" w:hAnsi="David"/>
          <w:b/>
          <w:bCs/>
          <w:rtl/>
        </w:rPr>
        <w:t xml:space="preserve">דיון והכרעה: </w:t>
      </w:r>
    </w:p>
    <w:p w:rsidR="007B4EF5" w:rsidRDefault="007B4EF5" w:rsidP="001C7846">
      <w:pPr>
        <w:spacing w:line="360" w:lineRule="auto"/>
        <w:jc w:val="both"/>
        <w:rPr>
          <w:rFonts w:ascii="David" w:hAnsi="David"/>
          <w:b/>
          <w:bCs/>
          <w:rtl/>
        </w:rPr>
      </w:pPr>
    </w:p>
    <w:p w:rsidR="001C7846" w:rsidRDefault="001C7846" w:rsidP="001C7846">
      <w:pPr>
        <w:spacing w:line="360" w:lineRule="auto"/>
        <w:ind w:left="720" w:hanging="720"/>
        <w:jc w:val="both"/>
        <w:rPr>
          <w:rFonts w:ascii="David" w:hAnsi="David"/>
          <w:rtl/>
        </w:rPr>
      </w:pPr>
      <w:r>
        <w:rPr>
          <w:rFonts w:ascii="David" w:hAnsi="David"/>
          <w:rtl/>
        </w:rPr>
        <w:t>10.</w:t>
      </w:r>
      <w:r>
        <w:rPr>
          <w:rFonts w:ascii="David" w:hAnsi="David"/>
          <w:rtl/>
        </w:rPr>
        <w:tab/>
        <w:t>הנאשם יליד 2002, הורשע בעבירת מעשה מגונה בכוח לאחר שנשכב על המתלוננת, קטינה כבת 17, חיכך בה את איבר מינו ונגע באמצעות ידו באיבר מינה מעל הבגדים.</w:t>
      </w:r>
    </w:p>
    <w:p w:rsidR="001C7846" w:rsidRDefault="001C7846" w:rsidP="001C7846">
      <w:pPr>
        <w:spacing w:line="360" w:lineRule="auto"/>
        <w:ind w:left="720" w:hanging="720"/>
        <w:jc w:val="both"/>
        <w:rPr>
          <w:rFonts w:ascii="David" w:hAnsi="David"/>
          <w:rtl/>
        </w:rPr>
      </w:pPr>
    </w:p>
    <w:p w:rsidR="001C7846" w:rsidRDefault="001C7846" w:rsidP="001C7846">
      <w:pPr>
        <w:spacing w:line="360" w:lineRule="auto"/>
        <w:ind w:left="720" w:hanging="720"/>
        <w:jc w:val="both"/>
        <w:rPr>
          <w:rFonts w:ascii="David" w:hAnsi="David"/>
          <w:b/>
          <w:bCs/>
          <w:rtl/>
        </w:rPr>
      </w:pPr>
      <w:r>
        <w:rPr>
          <w:rFonts w:ascii="David" w:hAnsi="David"/>
          <w:b/>
          <w:bCs/>
          <w:rtl/>
        </w:rPr>
        <w:t xml:space="preserve">קביעת מתחם העונש ההולם </w:t>
      </w:r>
    </w:p>
    <w:p w:rsidR="007B4EF5" w:rsidRDefault="007B4EF5" w:rsidP="001C7846">
      <w:pPr>
        <w:spacing w:line="360" w:lineRule="auto"/>
        <w:ind w:left="720" w:hanging="720"/>
        <w:jc w:val="both"/>
        <w:rPr>
          <w:rFonts w:ascii="David" w:hAnsi="David"/>
          <w:b/>
          <w:bCs/>
          <w:rtl/>
        </w:rPr>
      </w:pPr>
    </w:p>
    <w:p w:rsidR="001C7846" w:rsidRDefault="001C7846" w:rsidP="001C7846">
      <w:pPr>
        <w:spacing w:line="360" w:lineRule="auto"/>
        <w:ind w:left="720" w:hanging="720"/>
        <w:jc w:val="both"/>
        <w:rPr>
          <w:rFonts w:ascii="David" w:hAnsi="David"/>
          <w:rtl/>
        </w:rPr>
      </w:pPr>
      <w:r>
        <w:rPr>
          <w:rFonts w:ascii="David" w:hAnsi="David"/>
          <w:rtl/>
        </w:rPr>
        <w:t>11.</w:t>
      </w:r>
      <w:r>
        <w:rPr>
          <w:rFonts w:ascii="David" w:hAnsi="David"/>
          <w:rtl/>
        </w:rPr>
        <w:tab/>
        <w:t xml:space="preserve">בהתאם לסעיף 40ב לחוק העונשין, עיקרון ההלימה הינו העיקרון המנחה בענישה, ויש לבחון קיומו של יחס הולם בין חומרת מעשי העבירות, בנסיבותיהם ובמידת אשמתו של הנאשם ובין העונש המוטל עליו. </w:t>
      </w:r>
    </w:p>
    <w:p w:rsidR="00A55E09" w:rsidRDefault="00A55E09" w:rsidP="001C7846">
      <w:pPr>
        <w:spacing w:line="360" w:lineRule="auto"/>
        <w:ind w:left="720" w:hanging="720"/>
        <w:jc w:val="both"/>
        <w:rPr>
          <w:rFonts w:ascii="David" w:hAnsi="David"/>
          <w:rtl/>
        </w:rPr>
      </w:pPr>
    </w:p>
    <w:p w:rsidR="001C7846" w:rsidRDefault="001C7846" w:rsidP="003A01D4">
      <w:pPr>
        <w:spacing w:line="360" w:lineRule="auto"/>
        <w:ind w:left="720" w:hanging="720"/>
        <w:jc w:val="both"/>
        <w:rPr>
          <w:rFonts w:ascii="David" w:hAnsi="David"/>
          <w:rtl/>
        </w:rPr>
      </w:pPr>
      <w:r>
        <w:rPr>
          <w:rFonts w:ascii="David" w:hAnsi="David"/>
          <w:rtl/>
        </w:rPr>
        <w:t>12.</w:t>
      </w:r>
      <w:r>
        <w:rPr>
          <w:rFonts w:ascii="David" w:hAnsi="David"/>
          <w:rtl/>
        </w:rPr>
        <w:tab/>
        <w:t>לצורך קביעת מתחם העונש ההולם, אדרש לערכים החברתיים שנפגעו מהעבירה ומידת הפגיעה בהם, מדיניות הענישה הנוהג</w:t>
      </w:r>
      <w:r w:rsidR="003A01D4">
        <w:rPr>
          <w:rFonts w:ascii="David" w:hAnsi="David"/>
          <w:rtl/>
        </w:rPr>
        <w:t>ת והנסיבות הקשורות לביצוע העביר</w:t>
      </w:r>
      <w:r w:rsidR="003A01D4">
        <w:rPr>
          <w:rFonts w:ascii="David" w:hAnsi="David" w:hint="cs"/>
          <w:rtl/>
        </w:rPr>
        <w:t>ה</w:t>
      </w:r>
      <w:r>
        <w:rPr>
          <w:rFonts w:ascii="David" w:hAnsi="David"/>
          <w:rtl/>
        </w:rPr>
        <w:t>.</w:t>
      </w:r>
    </w:p>
    <w:p w:rsidR="00A55E09" w:rsidRDefault="00A55E09" w:rsidP="001C7846">
      <w:pPr>
        <w:spacing w:line="360" w:lineRule="auto"/>
        <w:jc w:val="both"/>
        <w:rPr>
          <w:rFonts w:ascii="David" w:hAnsi="David"/>
          <w:b/>
          <w:bCs/>
          <w:rtl/>
        </w:rPr>
      </w:pPr>
    </w:p>
    <w:p w:rsidR="00A55E09" w:rsidRDefault="00A55E09" w:rsidP="001C7846">
      <w:pPr>
        <w:spacing w:line="360" w:lineRule="auto"/>
        <w:jc w:val="both"/>
        <w:rPr>
          <w:rFonts w:ascii="David" w:hAnsi="David"/>
          <w:b/>
          <w:bCs/>
          <w:rtl/>
        </w:rPr>
      </w:pPr>
    </w:p>
    <w:p w:rsidR="00A55E09" w:rsidRDefault="00A55E09" w:rsidP="001C7846">
      <w:pPr>
        <w:spacing w:line="360" w:lineRule="auto"/>
        <w:jc w:val="both"/>
        <w:rPr>
          <w:rFonts w:ascii="David" w:hAnsi="David"/>
          <w:b/>
          <w:bCs/>
          <w:rtl/>
        </w:rPr>
      </w:pPr>
    </w:p>
    <w:p w:rsidR="00A55E09" w:rsidRDefault="00A55E09" w:rsidP="001C7846">
      <w:pPr>
        <w:spacing w:line="360" w:lineRule="auto"/>
        <w:jc w:val="both"/>
        <w:rPr>
          <w:rFonts w:ascii="David" w:hAnsi="David"/>
          <w:b/>
          <w:bCs/>
          <w:rtl/>
        </w:rPr>
      </w:pPr>
    </w:p>
    <w:p w:rsidR="001C7846" w:rsidRDefault="001C7846" w:rsidP="001C7846">
      <w:pPr>
        <w:spacing w:line="360" w:lineRule="auto"/>
        <w:jc w:val="both"/>
        <w:rPr>
          <w:rFonts w:ascii="David" w:hAnsi="David"/>
          <w:b/>
          <w:bCs/>
          <w:rtl/>
        </w:rPr>
      </w:pPr>
      <w:r>
        <w:rPr>
          <w:rFonts w:ascii="David" w:hAnsi="David"/>
          <w:b/>
          <w:bCs/>
          <w:rtl/>
        </w:rPr>
        <w:t>הערכים החברתיים</w:t>
      </w:r>
    </w:p>
    <w:p w:rsidR="001C7846" w:rsidRDefault="001C7846" w:rsidP="001C7846">
      <w:pPr>
        <w:spacing w:line="360" w:lineRule="auto"/>
        <w:ind w:left="720" w:hanging="720"/>
        <w:jc w:val="both"/>
        <w:rPr>
          <w:rFonts w:ascii="David" w:hAnsi="David"/>
          <w:rtl/>
        </w:rPr>
      </w:pPr>
      <w:r>
        <w:rPr>
          <w:rFonts w:ascii="David" w:hAnsi="David"/>
          <w:rtl/>
        </w:rPr>
        <w:t>13.</w:t>
      </w:r>
      <w:r>
        <w:rPr>
          <w:rFonts w:ascii="David" w:hAnsi="David"/>
          <w:rtl/>
        </w:rPr>
        <w:tab/>
        <w:t>בביצוע העבירה בנסיבותיה, פגע הנאשם באופן ממשי במספר ערכים מוגנים, בכללם הגנה על שלמות גופו ונפשו, כבודו, בטחונו וחופש בחירתו של הפרט. כמו כן פגע הנאשם בתחושת הביטחון האישית של קטינות ונערות וזכותן לצנעת גופן.</w:t>
      </w:r>
    </w:p>
    <w:p w:rsidR="00A55E09" w:rsidRDefault="00A55E09" w:rsidP="001C7846">
      <w:pPr>
        <w:spacing w:line="360" w:lineRule="auto"/>
        <w:ind w:left="720" w:hanging="720"/>
        <w:jc w:val="both"/>
        <w:rPr>
          <w:rFonts w:ascii="David" w:hAnsi="David"/>
          <w:rtl/>
        </w:rPr>
      </w:pPr>
    </w:p>
    <w:p w:rsidR="001C7846" w:rsidRDefault="001C7846" w:rsidP="001C7846">
      <w:pPr>
        <w:spacing w:line="360" w:lineRule="auto"/>
        <w:ind w:left="720" w:hanging="720"/>
        <w:jc w:val="both"/>
        <w:rPr>
          <w:rFonts w:ascii="David" w:hAnsi="David"/>
          <w:b/>
          <w:bCs/>
          <w:rtl/>
        </w:rPr>
      </w:pPr>
      <w:r>
        <w:rPr>
          <w:rFonts w:ascii="David" w:hAnsi="David"/>
          <w:b/>
          <w:bCs/>
          <w:rtl/>
        </w:rPr>
        <w:t>מדיניות הענישה</w:t>
      </w:r>
    </w:p>
    <w:p w:rsidR="001C7846" w:rsidRDefault="001C7846" w:rsidP="001C7846">
      <w:pPr>
        <w:spacing w:line="360" w:lineRule="auto"/>
        <w:ind w:left="720" w:hanging="720"/>
        <w:jc w:val="both"/>
        <w:rPr>
          <w:rFonts w:ascii="David" w:hAnsi="David"/>
          <w:rtl/>
        </w:rPr>
      </w:pPr>
      <w:r>
        <w:rPr>
          <w:rFonts w:ascii="David" w:hAnsi="David"/>
          <w:rtl/>
        </w:rPr>
        <w:t>14.</w:t>
      </w:r>
      <w:r>
        <w:rPr>
          <w:rFonts w:ascii="David" w:hAnsi="David"/>
          <w:rtl/>
        </w:rPr>
        <w:tab/>
        <w:t xml:space="preserve">בית המשפט העליון השמיע דעתו ביחס לחומרתן הרבה של עבירות מין המתבצעות באדם בניגוד לרצונו החופשי והצורך בהתערבות בתי המשפט לצורך מיגורן, ולעניין זה ראה </w:t>
      </w:r>
      <w:r>
        <w:rPr>
          <w:rFonts w:ascii="David" w:hAnsi="David"/>
          <w:b/>
          <w:bCs/>
          <w:rtl/>
        </w:rPr>
        <w:t>ע"פ 9994/07 פלוני נ' מדינת ישראל</w:t>
      </w:r>
      <w:r>
        <w:rPr>
          <w:rFonts w:ascii="David" w:hAnsi="David"/>
          <w:rtl/>
        </w:rPr>
        <w:t xml:space="preserve"> (11.8.08): </w:t>
      </w:r>
    </w:p>
    <w:p w:rsidR="00A55E09" w:rsidRDefault="00A55E09" w:rsidP="001C7846">
      <w:pPr>
        <w:spacing w:line="360" w:lineRule="auto"/>
        <w:ind w:left="720" w:hanging="720"/>
        <w:jc w:val="both"/>
        <w:rPr>
          <w:rFonts w:ascii="David" w:hAnsi="David"/>
          <w:rtl/>
        </w:rPr>
      </w:pPr>
    </w:p>
    <w:p w:rsidR="001C7846" w:rsidRDefault="001C7846" w:rsidP="001C7846">
      <w:pPr>
        <w:spacing w:line="360" w:lineRule="auto"/>
        <w:ind w:left="1643" w:right="1560"/>
        <w:jc w:val="both"/>
        <w:rPr>
          <w:rFonts w:ascii="David" w:hAnsi="David"/>
          <w:highlight w:val="yellow"/>
          <w:rtl/>
        </w:rPr>
      </w:pPr>
      <w:r>
        <w:rPr>
          <w:rFonts w:ascii="David" w:hAnsi="David"/>
          <w:rtl/>
        </w:rPr>
        <w:t>"</w:t>
      </w:r>
      <w:r>
        <w:rPr>
          <w:rFonts w:ascii="David" w:hAnsi="David"/>
          <w:b/>
          <w:bCs/>
          <w:rtl/>
        </w:rPr>
        <w:t>הניצול המיני של הזולת בדרך של כפייה, או תוך אי התחשבות בהעדר הסכמה היא אחת התופעות הקשות והפוגעניות ביותר בביטחונו הגופני והנפשי של הפרט, ובשלום הציבור בכלל. הפגיעה המינית העבריינית פולשת לגופו ולנפשו של הקורבן, והורסת בו כל חלקה טובה. היא מבזה את עצמיותו, ופוגעת באינטימיות המקודשת של גופו. היא משקפת השתלטות החזק והברוטאלי על החלש וחסר אונים. היא מצריכה התערבות ממשית של מערכות החוק והמשפט כדי להגן על קורבנות עבריינות המין בפועל ובפוטנציה</w:t>
      </w:r>
      <w:r>
        <w:rPr>
          <w:rFonts w:ascii="David" w:hAnsi="David"/>
          <w:rtl/>
        </w:rPr>
        <w:t xml:space="preserve">". </w:t>
      </w:r>
    </w:p>
    <w:p w:rsidR="003A01D4" w:rsidRDefault="003A01D4" w:rsidP="001C7846">
      <w:pPr>
        <w:spacing w:line="360" w:lineRule="auto"/>
        <w:ind w:left="720"/>
        <w:jc w:val="both"/>
        <w:rPr>
          <w:rFonts w:ascii="David" w:hAnsi="David"/>
          <w:rtl/>
        </w:rPr>
      </w:pPr>
    </w:p>
    <w:p w:rsidR="001C7846" w:rsidRDefault="001C7846" w:rsidP="001C7846">
      <w:pPr>
        <w:spacing w:line="360" w:lineRule="auto"/>
        <w:ind w:left="720"/>
        <w:jc w:val="both"/>
        <w:rPr>
          <w:rFonts w:ascii="David" w:hAnsi="David"/>
          <w:rtl/>
        </w:rPr>
      </w:pPr>
      <w:r>
        <w:rPr>
          <w:rFonts w:ascii="David" w:hAnsi="David"/>
          <w:rtl/>
        </w:rPr>
        <w:t>עוד הדגישו בתי המשפט החומרה היתרה בעבירות מין המבוצעות כלפי קטינים ותפקידו של בית המשפט להעביר מסר ברור כי החוטא בעבירות מין, בוודאי כלפי קטיני</w:t>
      </w:r>
      <w:r w:rsidR="003A01D4">
        <w:rPr>
          <w:rFonts w:ascii="David" w:hAnsi="David"/>
          <w:rtl/>
        </w:rPr>
        <w:t>ם, ימצא עצמו מאחורי סורג ובריח</w:t>
      </w:r>
      <w:r w:rsidR="003A01D4">
        <w:rPr>
          <w:rFonts w:ascii="David" w:hAnsi="David" w:hint="cs"/>
          <w:rtl/>
        </w:rPr>
        <w:t>.</w:t>
      </w:r>
    </w:p>
    <w:p w:rsidR="003A01D4" w:rsidRDefault="003A01D4" w:rsidP="001C7846">
      <w:pPr>
        <w:spacing w:line="360" w:lineRule="auto"/>
        <w:ind w:left="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ab/>
        <w:t xml:space="preserve">ראה לעניין זה </w:t>
      </w:r>
      <w:r>
        <w:rPr>
          <w:rFonts w:ascii="David" w:hAnsi="David"/>
          <w:b/>
          <w:bCs/>
          <w:rtl/>
        </w:rPr>
        <w:t>ע"פ 6882/14 פלוני נ' מדינת ישראל</w:t>
      </w:r>
      <w:r>
        <w:rPr>
          <w:rFonts w:ascii="David" w:hAnsi="David"/>
          <w:rtl/>
        </w:rPr>
        <w:t>  (11.11.2015):</w:t>
      </w:r>
    </w:p>
    <w:p w:rsidR="003A01D4" w:rsidRDefault="003A01D4" w:rsidP="001C7846">
      <w:pPr>
        <w:spacing w:line="360" w:lineRule="auto"/>
        <w:ind w:left="720" w:hanging="720"/>
        <w:jc w:val="both"/>
        <w:rPr>
          <w:rFonts w:ascii="David" w:hAnsi="David"/>
          <w:rtl/>
        </w:rPr>
      </w:pPr>
    </w:p>
    <w:p w:rsidR="001C7846" w:rsidRDefault="001C7846" w:rsidP="001C7846">
      <w:pPr>
        <w:spacing w:line="360" w:lineRule="auto"/>
        <w:ind w:left="1502" w:right="1843"/>
        <w:jc w:val="both"/>
        <w:rPr>
          <w:rFonts w:ascii="David" w:hAnsi="David"/>
          <w:rtl/>
        </w:rPr>
      </w:pPr>
      <w:r>
        <w:rPr>
          <w:rFonts w:ascii="David" w:hAnsi="David"/>
          <w:rtl/>
        </w:rPr>
        <w:t>"</w:t>
      </w:r>
      <w:r>
        <w:rPr>
          <w:rFonts w:ascii="David" w:hAnsi="David"/>
          <w:b/>
          <w:bCs/>
          <w:rtl/>
        </w:rPr>
        <w:t xml:space="preserve">חומרה יתרה נודעת לעבירות מין המבוצעות בקטינים, המתאפיינות בניצול פערי הכוחות האינהרנטיים בין קטין לבגיר ובניצול תמימותו הטבעית של הקטין לסיפוק יצריו של הפוגע. אף הנזקים הנגרמים מעבירות אלו נוטים להיות חמורים יותר, משום שהן פוגעות בנפשו של הקטין בשלב בו טרם התגבשה אישיותו באופן סופי, ומותירות בו צלקות </w:t>
      </w:r>
      <w:r>
        <w:rPr>
          <w:rFonts w:ascii="David" w:hAnsi="David"/>
          <w:b/>
          <w:bCs/>
          <w:rtl/>
        </w:rPr>
        <w:lastRenderedPageBreak/>
        <w:t>עמוקות ... . על כן, הכלל הנוהג בפסיקת בית משפט זה הוא כי במקרים של עבירות מין בקטינים יש להעביר "מסר ברור וחד-משמעי כי הנוטלים לעצמם חירות לפגוע בקטינים צפויים לעונשים כבדים ומשמעותיים</w:t>
      </w:r>
      <w:r>
        <w:rPr>
          <w:rFonts w:ascii="David" w:hAnsi="David"/>
          <w:rtl/>
        </w:rPr>
        <w:t>".</w:t>
      </w:r>
    </w:p>
    <w:p w:rsidR="00A55E09" w:rsidRDefault="00A55E09" w:rsidP="001C7846">
      <w:pPr>
        <w:spacing w:line="360" w:lineRule="auto"/>
        <w:ind w:left="1502" w:right="1843"/>
        <w:jc w:val="both"/>
        <w:rPr>
          <w:rFonts w:ascii="David" w:hAnsi="David"/>
        </w:rPr>
      </w:pPr>
    </w:p>
    <w:p w:rsidR="001C7846" w:rsidRDefault="001C7846" w:rsidP="001C7846">
      <w:pPr>
        <w:spacing w:line="360" w:lineRule="auto"/>
        <w:ind w:right="567" w:firstLine="720"/>
        <w:jc w:val="both"/>
        <w:rPr>
          <w:rFonts w:ascii="David" w:hAnsi="David"/>
          <w:b/>
          <w:bCs/>
          <w:rtl/>
        </w:rPr>
      </w:pPr>
      <w:r>
        <w:rPr>
          <w:rFonts w:ascii="David" w:hAnsi="David"/>
          <w:rtl/>
        </w:rPr>
        <w:t>וראה גם</w:t>
      </w:r>
      <w:r>
        <w:rPr>
          <w:rFonts w:ascii="David" w:hAnsi="David"/>
          <w:b/>
          <w:bCs/>
          <w:rtl/>
        </w:rPr>
        <w:t xml:space="preserve"> ע"פ 6690/07 פלוני נ' מדינת ישראל </w:t>
      </w:r>
      <w:r>
        <w:rPr>
          <w:rFonts w:ascii="David" w:hAnsi="David"/>
          <w:rtl/>
        </w:rPr>
        <w:t>(10.03.08):</w:t>
      </w:r>
    </w:p>
    <w:p w:rsidR="003A01D4" w:rsidRDefault="003A01D4" w:rsidP="001C7846">
      <w:pPr>
        <w:spacing w:line="360" w:lineRule="auto"/>
        <w:ind w:right="567" w:firstLine="720"/>
        <w:jc w:val="both"/>
        <w:rPr>
          <w:rFonts w:ascii="David" w:hAnsi="David"/>
          <w:b/>
          <w:bCs/>
          <w:rtl/>
        </w:rPr>
      </w:pPr>
    </w:p>
    <w:p w:rsidR="001C7846" w:rsidRDefault="001C7846" w:rsidP="001C7846">
      <w:pPr>
        <w:spacing w:line="360" w:lineRule="auto"/>
        <w:ind w:left="1502" w:right="1843"/>
        <w:jc w:val="both"/>
        <w:rPr>
          <w:rFonts w:ascii="David" w:hAnsi="David"/>
          <w:b/>
          <w:bCs/>
          <w:rtl/>
        </w:rPr>
      </w:pPr>
      <w:r>
        <w:rPr>
          <w:rFonts w:ascii="David" w:hAnsi="David"/>
          <w:b/>
          <w:bCs/>
          <w:rtl/>
        </w:rPr>
        <w:t>"פסיקתו של בית המשפט העליון הינה עקבית וחד-משמעית, כי יש להעניש בכל חומרת הדין עברייני מין בכלל, ואלה המבצעים זממם בקטינים בפרט. על בית המשפט לשמש מגן לקטינים מפני אלה שרק תאוותם עומדת לנגד עיניהם, תוך ניצול ופגיעה בכבודם וברווחתם של הקטינים הזכאים לילדות תקינה, מבלי שיפגעו גופנית ונפשית... בית המשפט העליון קבע בשורה ארוכה של פסקי דין, כי כאשר מדובר בעבירות מין המבוצעות בקטינים, גוברים שיקולי הגמול וההרתעה על פני שיקולים אישיים או נסיבות מקלות".</w:t>
      </w:r>
    </w:p>
    <w:p w:rsidR="00A55E09" w:rsidRDefault="00A55E09" w:rsidP="001C7846">
      <w:pPr>
        <w:spacing w:line="360" w:lineRule="auto"/>
        <w:ind w:left="1502" w:right="1843"/>
        <w:jc w:val="both"/>
        <w:rPr>
          <w:rFonts w:ascii="David" w:hAnsi="David"/>
          <w:b/>
          <w:bCs/>
          <w:rtl/>
        </w:rPr>
      </w:pPr>
    </w:p>
    <w:p w:rsidR="001C7846" w:rsidRDefault="001C7846" w:rsidP="001C7846">
      <w:pPr>
        <w:spacing w:line="360" w:lineRule="auto"/>
        <w:ind w:left="720" w:hanging="720"/>
        <w:jc w:val="both"/>
        <w:rPr>
          <w:rFonts w:ascii="David" w:hAnsi="David"/>
          <w:rtl/>
        </w:rPr>
      </w:pPr>
      <w:r>
        <w:rPr>
          <w:rFonts w:ascii="David" w:hAnsi="David"/>
          <w:rtl/>
        </w:rPr>
        <w:t>15.</w:t>
      </w:r>
      <w:r>
        <w:rPr>
          <w:rFonts w:ascii="David" w:hAnsi="David"/>
          <w:rtl/>
        </w:rPr>
        <w:tab/>
        <w:t xml:space="preserve">בזיקה לאמור, אדרש למתחם של הפסיקה הנוהגת בעבירות בהן הורשע הנאשם תוך שאציין כי בהבניית שיקול הדעת, אין הכוונה לעריכת ממוצע סטטיסטי של טווחי הענישה. קשת הענישה בפסיקה רחבה ותלויה בנסיבותיו של המקרה הקונקרטי ובפרמטרים שונים, ובכללם אופי הפגיעה והתמשכותה, המקום והזמן שבו בוצעה העבירה, מידת התכנון, התחכום והתעוזה שבמעשים, מידת הכוח שהופעל, פערי הגילאים בין הפוגע והנפגע, קיומן של עבירות נלוות, ובענייננו יש לבצע את ההבחנה הנדרשת </w:t>
      </w:r>
      <w:proofErr w:type="spellStart"/>
      <w:r>
        <w:rPr>
          <w:rFonts w:ascii="David" w:hAnsi="David"/>
          <w:rtl/>
        </w:rPr>
        <w:t>לקולא</w:t>
      </w:r>
      <w:proofErr w:type="spellEnd"/>
      <w:r>
        <w:rPr>
          <w:rFonts w:ascii="David" w:hAnsi="David"/>
          <w:rtl/>
        </w:rPr>
        <w:t xml:space="preserve"> </w:t>
      </w:r>
      <w:proofErr w:type="spellStart"/>
      <w:r>
        <w:rPr>
          <w:rFonts w:ascii="David" w:hAnsi="David"/>
          <w:rtl/>
        </w:rPr>
        <w:t>ולחומרא</w:t>
      </w:r>
      <w:proofErr w:type="spellEnd"/>
      <w:r>
        <w:rPr>
          <w:rFonts w:ascii="David" w:hAnsi="David"/>
          <w:rtl/>
        </w:rPr>
        <w:t xml:space="preserve">: </w:t>
      </w:r>
    </w:p>
    <w:p w:rsidR="00A55E09" w:rsidRDefault="00A55E09" w:rsidP="001C7846">
      <w:pPr>
        <w:spacing w:line="360" w:lineRule="auto"/>
        <w:ind w:left="720" w:hanging="720"/>
        <w:jc w:val="both"/>
        <w:rPr>
          <w:rFonts w:ascii="David" w:hAnsi="David"/>
          <w:rtl/>
        </w:rPr>
      </w:pPr>
    </w:p>
    <w:p w:rsidR="001C7846" w:rsidRDefault="001C7846" w:rsidP="001C7846">
      <w:pPr>
        <w:spacing w:line="360" w:lineRule="auto"/>
        <w:ind w:left="1440" w:hanging="720"/>
        <w:jc w:val="both"/>
        <w:rPr>
          <w:rFonts w:ascii="David" w:hAnsi="David"/>
          <w:rtl/>
        </w:rPr>
      </w:pPr>
      <w:r>
        <w:rPr>
          <w:rFonts w:ascii="David" w:hAnsi="David"/>
          <w:rtl/>
        </w:rPr>
        <w:t xml:space="preserve">א. </w:t>
      </w:r>
      <w:r>
        <w:rPr>
          <w:rFonts w:ascii="David" w:hAnsi="David"/>
          <w:rtl/>
        </w:rPr>
        <w:tab/>
      </w:r>
      <w:r>
        <w:rPr>
          <w:rFonts w:ascii="David" w:hAnsi="David"/>
          <w:b/>
          <w:bCs/>
          <w:rtl/>
        </w:rPr>
        <w:t xml:space="preserve">בע"פ 8529/11 </w:t>
      </w:r>
      <w:proofErr w:type="spellStart"/>
      <w:r>
        <w:rPr>
          <w:rFonts w:ascii="David" w:hAnsi="David"/>
          <w:b/>
          <w:bCs/>
          <w:rtl/>
        </w:rPr>
        <w:t>גוסיין</w:t>
      </w:r>
      <w:proofErr w:type="spellEnd"/>
      <w:r>
        <w:rPr>
          <w:rFonts w:ascii="David" w:hAnsi="David"/>
          <w:b/>
          <w:bCs/>
          <w:rtl/>
        </w:rPr>
        <w:t xml:space="preserve"> </w:t>
      </w:r>
      <w:proofErr w:type="spellStart"/>
      <w:r>
        <w:rPr>
          <w:rFonts w:ascii="David" w:hAnsi="David"/>
          <w:b/>
          <w:bCs/>
          <w:rtl/>
        </w:rPr>
        <w:t>אטקישייב</w:t>
      </w:r>
      <w:proofErr w:type="spellEnd"/>
      <w:r>
        <w:rPr>
          <w:rFonts w:ascii="David" w:hAnsi="David"/>
          <w:b/>
          <w:bCs/>
          <w:rtl/>
        </w:rPr>
        <w:t xml:space="preserve"> נ' מדינת ישראל </w:t>
      </w:r>
      <w:r>
        <w:rPr>
          <w:rFonts w:ascii="David" w:hAnsi="David"/>
          <w:rtl/>
        </w:rPr>
        <w:t xml:space="preserve">(24.05.2012), נדחה ערעורו של נאשם על הכרעת הדין וגזר הדין לאחר שהורשע בעבירה של מעשה מגונה לפי סעיף 348(ג1) לחוק העונשין ובעבירה של תקיפה סתם לפי סעיף 379 לחוק. הנאשם עקב אחר קטינה ילידת 1995 ולא נעתר להפצרותיה להניח לה. הנאשם עלה בעקבות הקטינה לאוטובוס, התיישב לצידה ושאל אותה שאלות אישיות, ירד בעקבותיה מהאוטובוס וליווה אותה לביתה חרף בקשותיה שיעזוב. כשנכנסה הקטינה לבניין מגוריה נכנס הנאשם אחריה, תפס אותה בידו, גרר אותה בכוח במורד המדרגות ומישש ישבנה ואיבר מינה מעל לבגדיה. הקטינה צעקה לעזרה. הנאשם סתם את פיה בידו ודחף אותה לעבר קיר מקלט הבניין שם הכניס את ידו מתחת למכנסיה </w:t>
      </w:r>
      <w:r>
        <w:rPr>
          <w:rFonts w:ascii="David" w:hAnsi="David"/>
          <w:rtl/>
        </w:rPr>
        <w:lastRenderedPageBreak/>
        <w:t xml:space="preserve">ותחתוניה, מישש את ישבנה, ליטף את מותניה, נגע בחוזקה באיבר מינה ובחזה מעל לבגדיה ותפס את שערה ונישק את צווארה. עם שמיעת דלת נפתחת עזב את הקטינה וזו נפלה על הקרקע. הנאשם בעט בבטנה בחוזקה ואמר לה "כלבה אני עוד אחזור". על הנאשם הוטלו </w:t>
      </w:r>
      <w:r>
        <w:rPr>
          <w:rFonts w:ascii="David" w:hAnsi="David"/>
          <w:b/>
          <w:bCs/>
          <w:rtl/>
        </w:rPr>
        <w:t>20 חודשי מאסר בפועל</w:t>
      </w:r>
      <w:r>
        <w:rPr>
          <w:rFonts w:ascii="David" w:hAnsi="David"/>
          <w:rtl/>
        </w:rPr>
        <w:t xml:space="preserve">, 15 חודשי מאסר מותנה ופיצוי למתלוננת בסך 10,000 ₪. </w:t>
      </w:r>
    </w:p>
    <w:p w:rsidR="001C7846" w:rsidRDefault="001C7846" w:rsidP="001C7846">
      <w:pPr>
        <w:spacing w:line="360" w:lineRule="auto"/>
        <w:ind w:left="720"/>
        <w:jc w:val="both"/>
        <w:rPr>
          <w:rFonts w:ascii="David" w:hAnsi="David"/>
          <w:b/>
          <w:bCs/>
          <w:rtl/>
        </w:rPr>
      </w:pPr>
    </w:p>
    <w:p w:rsidR="001C7846" w:rsidRDefault="001C7846" w:rsidP="001C7846">
      <w:pPr>
        <w:spacing w:line="360" w:lineRule="auto"/>
        <w:ind w:left="1440" w:hanging="720"/>
        <w:jc w:val="both"/>
        <w:rPr>
          <w:rFonts w:ascii="David" w:hAnsi="David"/>
          <w:rtl/>
        </w:rPr>
      </w:pPr>
      <w:r>
        <w:rPr>
          <w:rFonts w:ascii="David" w:hAnsi="David"/>
          <w:rtl/>
        </w:rPr>
        <w:t>ב.</w:t>
      </w:r>
      <w:r>
        <w:rPr>
          <w:rFonts w:ascii="David" w:hAnsi="David"/>
          <w:rtl/>
        </w:rPr>
        <w:tab/>
      </w:r>
      <w:r>
        <w:rPr>
          <w:rFonts w:ascii="David" w:hAnsi="David"/>
          <w:b/>
          <w:bCs/>
          <w:rtl/>
        </w:rPr>
        <w:t>בע"פ (מחוזי מרכז) 20993-05-18 אבו מטיר נ' מדינת ישראל</w:t>
      </w:r>
      <w:r>
        <w:rPr>
          <w:rFonts w:ascii="David" w:hAnsi="David"/>
          <w:rtl/>
        </w:rPr>
        <w:t xml:space="preserve"> (9.10.2018) נדחה ערעורו של נאשם אשר הורשע בעבירה של מעשה מגונה בכוח. הנאשם עבד כנהג מונית כאשר הגיעה קטינה לתחנה המרכזית בנתניה על מנת לנסוע במונית שירות לכפר סבא עיר מגוריה. הקטינה הייתה מלווה בחבר, קטין, ועלתה למונית של הנאשם אשר ייעדה היה תל אביב. הקטין אמר לנאשם במועד עליית הקטינה למונית כי עליה להגיע לכפר סבא ואף שילם על נסיעתה. משהגיע הנאשם לתל אביב הוא הפציר בקטינה שלא לרדת מהמונית והמשיך בנסיעה עד כפר סבא. בהגיעם לכפר סבא ביקש הנאשם מהקטינה לבצע בו מין אוראלי כתנאי לירידתה מהמונית וזו סירבה והחלה לבכות. בהמשך עצר הנאשם את המונית סמוך למושב נווה ימין שם נגע בשתי ידיו בחוזקה בחזה של הקטינה, זו הזיזה את ידו ובכתה. אז פתח הנאשם את דלת המונית והקטינה נמלטה מהמקום.  </w:t>
      </w:r>
      <w:proofErr w:type="spellStart"/>
      <w:r>
        <w:rPr>
          <w:rFonts w:ascii="David" w:hAnsi="David"/>
          <w:b/>
          <w:bCs/>
          <w:rtl/>
        </w:rPr>
        <w:t>בת"פ</w:t>
      </w:r>
      <w:proofErr w:type="spellEnd"/>
      <w:r>
        <w:rPr>
          <w:rFonts w:ascii="David" w:hAnsi="David"/>
          <w:b/>
          <w:bCs/>
          <w:rtl/>
        </w:rPr>
        <w:t xml:space="preserve"> (שלום כ"ס) 37918-05-16 </w:t>
      </w:r>
      <w:r>
        <w:rPr>
          <w:rFonts w:ascii="David" w:hAnsi="David"/>
          <w:rtl/>
        </w:rPr>
        <w:t xml:space="preserve">נקבע מתחם ענישה הנע בין 21 לבין 30 חודשי מאסר בפועל. על הנאשם, נעדר הרשעות קודמות (בהיותו בן 18 יוחסה לו עבירה של מעשה מגונה בקטין אשר נקבע כי ביצע את העבירה אך ההליך הסתיים ללא הרשעה), הוטלו </w:t>
      </w:r>
      <w:r>
        <w:rPr>
          <w:rFonts w:ascii="David" w:hAnsi="David"/>
          <w:b/>
          <w:bCs/>
          <w:rtl/>
        </w:rPr>
        <w:t>15 חודשי מאסר בפועל</w:t>
      </w:r>
      <w:r>
        <w:rPr>
          <w:rFonts w:ascii="David" w:hAnsi="David"/>
          <w:rtl/>
        </w:rPr>
        <w:t>, מאסר מותנה בן 12 חודשים, פיצוי בסך 10,000 ₪ לנפגעת העבירה, ופסילת רישיון נהיגה.</w:t>
      </w:r>
      <w:r>
        <w:rPr>
          <w:rFonts w:ascii="David" w:hAnsi="David"/>
          <w:rtl/>
        </w:rPr>
        <w:tab/>
      </w:r>
    </w:p>
    <w:p w:rsidR="001C7846" w:rsidRDefault="001C7846" w:rsidP="001C7846">
      <w:pPr>
        <w:spacing w:line="360" w:lineRule="auto"/>
        <w:ind w:left="1440" w:hanging="720"/>
        <w:jc w:val="both"/>
        <w:rPr>
          <w:rFonts w:ascii="David" w:hAnsi="David"/>
          <w:rtl/>
        </w:rPr>
      </w:pPr>
      <w:r>
        <w:rPr>
          <w:rFonts w:ascii="David" w:hAnsi="David"/>
          <w:rtl/>
        </w:rPr>
        <w:t xml:space="preserve">ג. </w:t>
      </w:r>
      <w:r>
        <w:rPr>
          <w:rFonts w:ascii="David" w:hAnsi="David"/>
          <w:rtl/>
        </w:rPr>
        <w:tab/>
      </w:r>
      <w:proofErr w:type="spellStart"/>
      <w:r>
        <w:rPr>
          <w:rFonts w:ascii="David" w:hAnsi="David"/>
          <w:rtl/>
        </w:rPr>
        <w:t>בת"פ</w:t>
      </w:r>
      <w:proofErr w:type="spellEnd"/>
      <w:r>
        <w:rPr>
          <w:rFonts w:ascii="David" w:hAnsi="David"/>
          <w:rtl/>
        </w:rPr>
        <w:t xml:space="preserve"> (שלום נתניה) 36888-03-17 מדינת ישראל נ' סולומון (11.04.2018), הורשע נאשם על יסוד הודאתו בעבירה של מעשה מגונה בכוח לפי סעיף 348(ג1)לחוק העונשין ובעבירה של הסגת גבול כדי לבצע עבירה. בין הנאשם למתלוננת הקטינה היכרות מוקדמת על רקע עבודתו במכולת השכונתית. עובר לביצוע המעשים ליווה הנאשם את המתלוננת מהמכולת לביתה וזו סיפרה לו שהיא בת 16. במועד מאוחר יותר בשעת לילה מאוחרת נכנס הנאשם לביתה של המתלוננת דרך חלון בסלון כשהוא שרוי בגילופין, נכנס לחדרה של הקטינה שעה שישנה, כיסה ראשו בצעיף והתיישב על מיטתה. הנאשם נגע בחזה של המתלוננת מעל בגדיה והקטינה התעוררה מבוהלת. בהמשך התפתח בין השניים מאבק, הקטינה התנגדה וצעקה, נפלה ארצה והנאשם שלח ידו לכיוון איבר מינה אך המתלוננת הזיזה את האגן. הקטינה צעקה להוריה שיסיעו לה ומנעה מהנאשם להימלט עד להגעת אביה שאחז בנאשם עד להגעת המשטרה. נקבע מתחם ענישה שנע בין  15 לבין 36 חודשי מאסר בפועל לצד </w:t>
      </w:r>
      <w:r>
        <w:rPr>
          <w:rFonts w:ascii="David" w:hAnsi="David"/>
          <w:rtl/>
        </w:rPr>
        <w:lastRenderedPageBreak/>
        <w:t xml:space="preserve">מאסר מותנה ופיצוי למתלוננת. על הנאשם, צעיר נעדר עבר פלילי,  הוטלו </w:t>
      </w:r>
      <w:r>
        <w:rPr>
          <w:rFonts w:ascii="David" w:hAnsi="David"/>
          <w:b/>
          <w:bCs/>
          <w:rtl/>
        </w:rPr>
        <w:t xml:space="preserve">18 חודשי מאסר בפועל </w:t>
      </w:r>
      <w:r>
        <w:rPr>
          <w:rFonts w:ascii="David" w:hAnsi="David"/>
          <w:rtl/>
        </w:rPr>
        <w:t xml:space="preserve">ו-10 חודשי מאסר נוספים מתיק שצורף (חלקו במצטבר) כך שסה"כ נגזר על הנאשם 23 חודשי מאסר בפועל, לצד מאסר מותנה ופיצוי למתלוננת על סך 12,000 ₪. </w:t>
      </w:r>
    </w:p>
    <w:p w:rsidR="003A01D4" w:rsidRDefault="003A01D4" w:rsidP="001C7846">
      <w:pPr>
        <w:spacing w:line="360" w:lineRule="auto"/>
        <w:ind w:left="1440" w:hanging="720"/>
        <w:jc w:val="both"/>
        <w:rPr>
          <w:rFonts w:ascii="David" w:hAnsi="David"/>
          <w:rtl/>
        </w:rPr>
      </w:pPr>
    </w:p>
    <w:p w:rsidR="001C7846" w:rsidRDefault="001C7846" w:rsidP="001C7846">
      <w:pPr>
        <w:spacing w:line="360" w:lineRule="auto"/>
        <w:ind w:left="1440" w:hanging="720"/>
        <w:jc w:val="both"/>
        <w:rPr>
          <w:rFonts w:ascii="David" w:hAnsi="David"/>
          <w:rtl/>
        </w:rPr>
      </w:pPr>
      <w:r>
        <w:rPr>
          <w:rFonts w:ascii="David" w:hAnsi="David"/>
          <w:rtl/>
        </w:rPr>
        <w:t xml:space="preserve">ד. </w:t>
      </w:r>
      <w:r>
        <w:rPr>
          <w:rFonts w:ascii="David" w:hAnsi="David"/>
          <w:b/>
          <w:bCs/>
          <w:rtl/>
        </w:rPr>
        <w:tab/>
      </w:r>
      <w:proofErr w:type="spellStart"/>
      <w:r>
        <w:rPr>
          <w:rFonts w:ascii="David" w:hAnsi="David"/>
          <w:b/>
          <w:bCs/>
          <w:rtl/>
        </w:rPr>
        <w:t>בת"פ</w:t>
      </w:r>
      <w:proofErr w:type="spellEnd"/>
      <w:r>
        <w:rPr>
          <w:rFonts w:ascii="David" w:hAnsi="David"/>
          <w:b/>
          <w:bCs/>
          <w:rtl/>
        </w:rPr>
        <w:t xml:space="preserve"> (שלום אשקלון) 62857-11-14 מדינת ישראל נ' </w:t>
      </w:r>
      <w:proofErr w:type="spellStart"/>
      <w:r>
        <w:rPr>
          <w:rFonts w:ascii="David" w:hAnsi="David"/>
          <w:b/>
          <w:bCs/>
          <w:rtl/>
        </w:rPr>
        <w:t>ילמה</w:t>
      </w:r>
      <w:proofErr w:type="spellEnd"/>
      <w:r>
        <w:rPr>
          <w:rFonts w:ascii="David" w:hAnsi="David"/>
          <w:rtl/>
        </w:rPr>
        <w:t xml:space="preserve"> (14.07.2015) הורשע נאשם על יסוד הודאתו בשתי עבירות של מעשה מגונה בכוח לפי סעיף 348(ג1) לחוק העונשין. הנאשם נכנס לבית כנסת שם שהה המתלונן, חשף איבר מינו בפני המתלונן, אחז בכתפו של המתלונן, הפיל אותו לרצפה והכניס ידו לתוך מכנסיו של המתלונן. נקבע מתחם ענישה הנע בין 10 לבין 24 חודשי מאסר בפועל. על הנאשם צעיר בעל הרשעות קודמות ורלוונטיות מבית המשפט לנוער הוטלו </w:t>
      </w:r>
      <w:r>
        <w:rPr>
          <w:rFonts w:ascii="David" w:hAnsi="David"/>
          <w:b/>
          <w:bCs/>
          <w:rtl/>
        </w:rPr>
        <w:t>15 חודשי מאסר לריצוי בפועל</w:t>
      </w:r>
      <w:r>
        <w:rPr>
          <w:rFonts w:ascii="David" w:hAnsi="David"/>
          <w:rtl/>
        </w:rPr>
        <w:t xml:space="preserve"> והופעל מאסר מותנה בן 7 חודשים, 5 מתוכם במצטבר כך שסה"כ נגזר על הנאשם 20 חודשי מאסר בפועל לצד 8 חודשי מאסר מותנה פיצוי בסך 5,000 ₪ למתלונן וחתימה על התחייבות כספית.</w:t>
      </w:r>
    </w:p>
    <w:p w:rsidR="003A01D4" w:rsidRDefault="003A01D4" w:rsidP="001C7846">
      <w:pPr>
        <w:spacing w:line="360" w:lineRule="auto"/>
        <w:ind w:left="1440" w:hanging="720"/>
        <w:jc w:val="both"/>
        <w:rPr>
          <w:rFonts w:ascii="David" w:hAnsi="David"/>
          <w:rtl/>
        </w:rPr>
      </w:pPr>
    </w:p>
    <w:p w:rsidR="001C7846" w:rsidRDefault="001C7846" w:rsidP="001C7846">
      <w:pPr>
        <w:spacing w:line="360" w:lineRule="auto"/>
        <w:ind w:left="1440" w:hanging="720"/>
        <w:jc w:val="both"/>
        <w:rPr>
          <w:rFonts w:ascii="David" w:hAnsi="David"/>
          <w:rtl/>
        </w:rPr>
      </w:pPr>
      <w:r>
        <w:rPr>
          <w:rFonts w:ascii="David" w:hAnsi="David"/>
          <w:rtl/>
        </w:rPr>
        <w:t>ה.</w:t>
      </w:r>
      <w:r>
        <w:rPr>
          <w:rFonts w:ascii="David" w:hAnsi="David"/>
          <w:b/>
          <w:bCs/>
          <w:rtl/>
        </w:rPr>
        <w:t xml:space="preserve"> </w:t>
      </w:r>
      <w:r>
        <w:rPr>
          <w:rFonts w:ascii="David" w:hAnsi="David"/>
          <w:b/>
          <w:bCs/>
          <w:rtl/>
        </w:rPr>
        <w:tab/>
      </w:r>
      <w:proofErr w:type="spellStart"/>
      <w:r>
        <w:rPr>
          <w:rFonts w:ascii="David" w:hAnsi="David"/>
          <w:b/>
          <w:bCs/>
          <w:rtl/>
        </w:rPr>
        <w:t>בת"פ</w:t>
      </w:r>
      <w:proofErr w:type="spellEnd"/>
      <w:r>
        <w:rPr>
          <w:rFonts w:ascii="David" w:hAnsi="David"/>
          <w:b/>
          <w:bCs/>
          <w:rtl/>
        </w:rPr>
        <w:t xml:space="preserve"> (שלום ת"א) 15294-02-14 מדינת ישראל נ' ליאור פורד</w:t>
      </w:r>
      <w:r>
        <w:rPr>
          <w:rFonts w:ascii="David" w:hAnsi="David"/>
          <w:rtl/>
        </w:rPr>
        <w:t xml:space="preserve"> (2.11.2014) הורשע נאשם על יסוד הודאתו בעבירה של מעשה מגונה בכוח לפי סעיף 348(ג1) לחוק העונשין ובעבירה של הפרת צו פיקוח. הנאשם הפר צו פיקוח לפי חוק ההגנה אשר אסר עליו בין היתר לשהות ביחידות עם קטינים, בכך שניגש לקטינה בת כ-14.5 אשר שהתה לבדה בקומה השנייה של בית הכנסת, התיישב לצידה על הרצפה והחל לשוחח עמה. כשקמה הקטינה ללכת חיבק אותה הנאשם בחוזקה, מנע ממנה ללכת וסרב להניח לה חרף בקשותיה. הנאשם תפס את סנטרה של הקטינה בידו סובב את ראשה לעברו ונישק אותה. הקטינה נחלצה מאחיזתו ונמלטה מהמקום. נקבע מתחם ענישה כולל הנע בין 10 לבין 24 חודשי מאסר. על הנאשם, בעל עבר פלילי רלוונטי, הוטלו </w:t>
      </w:r>
      <w:r>
        <w:rPr>
          <w:rFonts w:ascii="David" w:hAnsi="David"/>
          <w:b/>
          <w:bCs/>
          <w:rtl/>
        </w:rPr>
        <w:t>17 חודשי מאסר בפועל</w:t>
      </w:r>
      <w:r>
        <w:rPr>
          <w:rFonts w:ascii="David" w:hAnsi="David"/>
          <w:rtl/>
        </w:rPr>
        <w:t xml:space="preserve"> והופעל מאסר מותנה בן 10 חודשים במצטבר כך שסה"כ נגזרו על הנאשם 27 חודשי מאסר בפועל לצד מאסרים מותנים ופיצוי למתלוננת בסך 3,000 ₪. </w:t>
      </w:r>
    </w:p>
    <w:p w:rsidR="003A01D4" w:rsidRDefault="003A01D4" w:rsidP="001C7846">
      <w:pPr>
        <w:spacing w:line="360" w:lineRule="auto"/>
        <w:ind w:left="1440" w:hanging="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16.</w:t>
      </w:r>
      <w:r>
        <w:rPr>
          <w:rFonts w:ascii="David" w:hAnsi="David"/>
          <w:rtl/>
        </w:rPr>
        <w:tab/>
        <w:t xml:space="preserve">יוער כי מרבית הפסיקה שהגיש ב"כ הנאשם מתייחסת לעבירה של מעשה מגונה ללא שימוש בכוח כבענייננו ולעונשים שהוטלו במסגרת הסדרי טיעון הכוללים ענישה מוסכמת, ומשכך לא ניתן ללמוד ממנה למקרה שבפני. </w:t>
      </w:r>
    </w:p>
    <w:p w:rsidR="001C7846" w:rsidRDefault="001C7846" w:rsidP="001C7846">
      <w:pPr>
        <w:spacing w:line="360" w:lineRule="auto"/>
        <w:jc w:val="both"/>
        <w:rPr>
          <w:rFonts w:ascii="David" w:hAnsi="David"/>
          <w:b/>
          <w:bCs/>
          <w:rtl/>
        </w:rPr>
      </w:pPr>
    </w:p>
    <w:p w:rsidR="001C7846" w:rsidRDefault="001C7846" w:rsidP="001C7846">
      <w:pPr>
        <w:spacing w:line="360" w:lineRule="auto"/>
        <w:jc w:val="both"/>
        <w:rPr>
          <w:rFonts w:ascii="David" w:hAnsi="David"/>
          <w:b/>
          <w:bCs/>
          <w:rtl/>
        </w:rPr>
      </w:pPr>
    </w:p>
    <w:p w:rsidR="003A01D4" w:rsidRDefault="003A01D4" w:rsidP="001C7846">
      <w:pPr>
        <w:spacing w:line="360" w:lineRule="auto"/>
        <w:jc w:val="both"/>
        <w:rPr>
          <w:rFonts w:ascii="David" w:hAnsi="David"/>
          <w:b/>
          <w:bCs/>
          <w:rtl/>
        </w:rPr>
      </w:pPr>
    </w:p>
    <w:p w:rsidR="00723FAE" w:rsidRDefault="001C7846" w:rsidP="000D10C6">
      <w:pPr>
        <w:spacing w:line="360" w:lineRule="auto"/>
        <w:jc w:val="both"/>
        <w:rPr>
          <w:rFonts w:ascii="David" w:hAnsi="David"/>
          <w:b/>
          <w:bCs/>
          <w:rtl/>
        </w:rPr>
      </w:pPr>
      <w:r>
        <w:rPr>
          <w:rFonts w:ascii="David" w:hAnsi="David"/>
          <w:b/>
          <w:bCs/>
          <w:rtl/>
        </w:rPr>
        <w:lastRenderedPageBreak/>
        <w:t xml:space="preserve">נסיבות </w:t>
      </w:r>
      <w:r w:rsidR="000D10C6">
        <w:rPr>
          <w:rFonts w:ascii="David" w:hAnsi="David"/>
          <w:b/>
          <w:bCs/>
          <w:rtl/>
        </w:rPr>
        <w:t>ביצוע</w:t>
      </w:r>
      <w:r w:rsidR="000D10C6">
        <w:rPr>
          <w:rFonts w:ascii="David" w:hAnsi="David" w:hint="cs"/>
          <w:b/>
          <w:bCs/>
          <w:rtl/>
        </w:rPr>
        <w:t xml:space="preserve"> העבירה</w:t>
      </w:r>
    </w:p>
    <w:p w:rsidR="000D10C6" w:rsidRDefault="000D10C6" w:rsidP="000D10C6">
      <w:pPr>
        <w:spacing w:line="360" w:lineRule="auto"/>
        <w:jc w:val="both"/>
        <w:rPr>
          <w:rFonts w:ascii="David" w:hAnsi="David"/>
          <w:b/>
          <w:bCs/>
          <w:rtl/>
        </w:rPr>
      </w:pPr>
    </w:p>
    <w:p w:rsidR="001C7846" w:rsidRDefault="001C7846" w:rsidP="001C7846">
      <w:pPr>
        <w:spacing w:line="360" w:lineRule="auto"/>
        <w:ind w:left="720" w:hanging="720"/>
        <w:jc w:val="both"/>
        <w:rPr>
          <w:rFonts w:ascii="David" w:hAnsi="David"/>
          <w:rtl/>
        </w:rPr>
      </w:pPr>
      <w:r>
        <w:rPr>
          <w:rFonts w:ascii="David" w:hAnsi="David"/>
          <w:rtl/>
        </w:rPr>
        <w:t>17.</w:t>
      </w:r>
      <w:r>
        <w:rPr>
          <w:rFonts w:ascii="David" w:hAnsi="David"/>
          <w:rtl/>
        </w:rPr>
        <w:tab/>
        <w:t>נסיבות ביצוע העבירה בענייננו חמורות שכן מיד לאחר שהשניים נכנסו למקלט, נצמד הנאשם אל המתלוננת, ניסה לנשקה ולאחר שנפלו על הרצפה כשהמתלוננת על בטנה, נשכב עליה, וביצע בה מעשים מגונים בכוח בכך שחיכך את בה את איבר מינו, ונגע באמצעות ידו באיבר מינה מעל הבגדים.</w:t>
      </w:r>
    </w:p>
    <w:p w:rsidR="00723FAE" w:rsidRDefault="00723FAE" w:rsidP="001C7846">
      <w:pPr>
        <w:spacing w:line="360" w:lineRule="auto"/>
        <w:ind w:left="720" w:hanging="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ab/>
        <w:t xml:space="preserve">עסקינן ברצף של מספר מעשים כוחניים ופסולים (1.נצמד אליה 2.ניסה לנשקה 3.נשכב עליה 4.חיכך בה את איבר מינו 5. נגע בידו באיבר מינה)  ובוודאי שלא במעשה יחיד ורגעי, וברי כי אין לקבל את טענת ההגנה כי בענייננו לא נעשה שימוש של ממש בכוח וכי מדובר במעשה מגונה בכוח ברף הנמוך. </w:t>
      </w:r>
    </w:p>
    <w:p w:rsidR="00723FAE" w:rsidRDefault="00723FAE" w:rsidP="001C7846">
      <w:pPr>
        <w:spacing w:line="360" w:lineRule="auto"/>
        <w:ind w:left="720" w:hanging="720"/>
        <w:jc w:val="both"/>
        <w:rPr>
          <w:rFonts w:ascii="David" w:hAnsi="David"/>
          <w:rtl/>
        </w:rPr>
      </w:pPr>
    </w:p>
    <w:p w:rsidR="001C7846" w:rsidRDefault="001C7846" w:rsidP="001C7846">
      <w:pPr>
        <w:spacing w:line="360" w:lineRule="auto"/>
        <w:ind w:left="720"/>
        <w:jc w:val="both"/>
        <w:rPr>
          <w:rFonts w:ascii="David" w:hAnsi="David"/>
          <w:rtl/>
        </w:rPr>
      </w:pPr>
      <w:r>
        <w:rPr>
          <w:rFonts w:ascii="David" w:hAnsi="David"/>
          <w:rtl/>
        </w:rPr>
        <w:t xml:space="preserve">יתרה מכך, הנאשם יכול היה לחדול ממעשיו לאחר שניסה לנשק את המתלוננת והשניים נפלו ארצה, אך לא חדל ממעשיו </w:t>
      </w:r>
      <w:proofErr w:type="spellStart"/>
      <w:r>
        <w:rPr>
          <w:rFonts w:ascii="David" w:hAnsi="David"/>
          <w:rtl/>
        </w:rPr>
        <w:t>והסלימם</w:t>
      </w:r>
      <w:proofErr w:type="spellEnd"/>
      <w:r>
        <w:rPr>
          <w:rFonts w:ascii="David" w:hAnsi="David"/>
          <w:rtl/>
        </w:rPr>
        <w:t xml:space="preserve">. כמתואר בכתב האישום, הנאשם חדל ממעשיו רק לאחר שהמתלוננת החלה לצעוק והתקשרה למשטרה לעזרה. </w:t>
      </w:r>
    </w:p>
    <w:p w:rsidR="00723FAE" w:rsidRDefault="00723FAE" w:rsidP="001C7846">
      <w:pPr>
        <w:spacing w:line="360" w:lineRule="auto"/>
        <w:ind w:left="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18.</w:t>
      </w:r>
      <w:r>
        <w:rPr>
          <w:rFonts w:ascii="David" w:hAnsi="David"/>
          <w:rtl/>
        </w:rPr>
        <w:tab/>
        <w:t xml:space="preserve">זאת ועוד, חומרת מעשיו של הנאשם בולטת על רקע היות המתלוננת קטינה. אכן, צודק הסניגור כי </w:t>
      </w:r>
      <w:proofErr w:type="spellStart"/>
      <w:r>
        <w:rPr>
          <w:rFonts w:ascii="David" w:hAnsi="David"/>
          <w:rtl/>
        </w:rPr>
        <w:t>קטינותה</w:t>
      </w:r>
      <w:proofErr w:type="spellEnd"/>
      <w:r>
        <w:rPr>
          <w:rFonts w:ascii="David" w:hAnsi="David"/>
          <w:rtl/>
        </w:rPr>
        <w:t xml:space="preserve"> של המתלוננת אינה מיסודות העבירה בה הורשע הנאשם, ואולם במסגרת נסיבות ביצוע העבירה על בית המשפט להביא בחשבון את גילו של נפגע העבירה ופער הגילאים בינו לבין התוקף. בענייננו עסקינן בקטינה כבת 17 שנים ובנאשם כבן 22 שנים, וברי כי פער הגילאים סייע לנאשם בביצוע זממו. </w:t>
      </w:r>
    </w:p>
    <w:p w:rsidR="00723FAE" w:rsidRDefault="00723FAE" w:rsidP="001C7846">
      <w:pPr>
        <w:spacing w:line="360" w:lineRule="auto"/>
        <w:ind w:left="720" w:hanging="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19.</w:t>
      </w:r>
      <w:r>
        <w:rPr>
          <w:rFonts w:ascii="David" w:hAnsi="David"/>
          <w:rtl/>
        </w:rPr>
        <w:tab/>
        <w:t>את מעשיו המבזים והמכוערים ביצע הנאשם בשעות צהריים ללא מורא תוך שניצל את המקלט אליו נכנסו השניים. בהקשר זה אוסיף כי אינני מקבל את טענתו של הסניגור כי המעשה בוצע ללא תכנון ותחכום ולראיה העובדה כי</w:t>
      </w:r>
      <w:r>
        <w:rPr>
          <w:rFonts w:ascii="David" w:hAnsi="David"/>
          <w:b/>
          <w:bCs/>
          <w:rtl/>
        </w:rPr>
        <w:t xml:space="preserve"> "</w:t>
      </w:r>
      <w:r>
        <w:rPr>
          <w:rFonts w:ascii="David" w:hAnsi="David"/>
          <w:b/>
          <w:bCs/>
          <w:u w:val="single"/>
          <w:rtl/>
        </w:rPr>
        <w:t xml:space="preserve">מיד </w:t>
      </w:r>
      <w:r>
        <w:rPr>
          <w:rFonts w:ascii="David" w:hAnsi="David"/>
          <w:b/>
          <w:bCs/>
          <w:rtl/>
        </w:rPr>
        <w:t>לאחר שנכנסו למקלט נצמד הנאשם אליה לקיר, ניסה לנשק אותה..."</w:t>
      </w:r>
      <w:r>
        <w:rPr>
          <w:rFonts w:ascii="David" w:hAnsi="David"/>
          <w:rtl/>
        </w:rPr>
        <w:t xml:space="preserve"> (ההדגשה לא במקור-א.ג).</w:t>
      </w:r>
    </w:p>
    <w:p w:rsidR="00FE7DBB" w:rsidRDefault="00FE7DBB" w:rsidP="001C7846">
      <w:pPr>
        <w:spacing w:line="360" w:lineRule="auto"/>
        <w:ind w:left="720" w:hanging="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20.</w:t>
      </w:r>
      <w:r>
        <w:rPr>
          <w:rFonts w:ascii="David" w:hAnsi="David"/>
          <w:rtl/>
        </w:rPr>
        <w:tab/>
        <w:t xml:space="preserve">כמפורט בכתב האישום נגרמו למתלוננת שריטות בידיה ושריטה מאחורי האוזן. ברי כי פוטנציאל הנזק יכול היה להיות רב עוד יותר לולא פעלה הקטינה בתושייה, גרמה לנאשם לחדול ממעשיו ולעזוב את המקום.  </w:t>
      </w:r>
    </w:p>
    <w:p w:rsidR="001C7846" w:rsidRDefault="001C7846" w:rsidP="001C7846">
      <w:pPr>
        <w:spacing w:line="360" w:lineRule="auto"/>
        <w:ind w:left="720"/>
        <w:jc w:val="both"/>
        <w:rPr>
          <w:rFonts w:ascii="David" w:hAnsi="David"/>
          <w:rtl/>
        </w:rPr>
      </w:pPr>
      <w:r>
        <w:rPr>
          <w:rFonts w:ascii="David" w:hAnsi="David"/>
          <w:rtl/>
        </w:rPr>
        <w:t xml:space="preserve">בהקשר לנזקי המתלוננת מצאתי להוסיף כי גם בהעדר תסקיר קורבן עבירה יש להניח שמעשיו של הנאשם פגעו בנפשה של המתלוננת, שכן בעבירות מין המבוצעות בקטין הנחת היסוד היא כי הפגיעה מותירה צלקות בנפשו. ראה בהקשר זה, אם כי בעבירת מין שונה מענייננו, </w:t>
      </w:r>
      <w:r>
        <w:rPr>
          <w:rFonts w:ascii="David" w:hAnsi="David"/>
          <w:b/>
          <w:bCs/>
          <w:rtl/>
        </w:rPr>
        <w:t xml:space="preserve">ע"פ 1976/13 גדה בורסאי </w:t>
      </w:r>
      <w:proofErr w:type="spellStart"/>
      <w:r>
        <w:rPr>
          <w:rFonts w:ascii="David" w:hAnsi="David"/>
          <w:b/>
          <w:bCs/>
          <w:rtl/>
        </w:rPr>
        <w:t>אנדריאס</w:t>
      </w:r>
      <w:proofErr w:type="spellEnd"/>
      <w:r>
        <w:rPr>
          <w:rFonts w:ascii="David" w:hAnsi="David"/>
          <w:b/>
          <w:bCs/>
          <w:rtl/>
        </w:rPr>
        <w:t xml:space="preserve"> נ' מדינת ישראל</w:t>
      </w:r>
      <w:r>
        <w:rPr>
          <w:rFonts w:ascii="David" w:hAnsi="David"/>
          <w:rtl/>
        </w:rPr>
        <w:t xml:space="preserve"> (‏17.2.2014). </w:t>
      </w:r>
    </w:p>
    <w:p w:rsidR="001C7846" w:rsidRDefault="001C7846" w:rsidP="001C7846">
      <w:pPr>
        <w:spacing w:line="360" w:lineRule="auto"/>
        <w:ind w:left="720"/>
        <w:jc w:val="both"/>
        <w:rPr>
          <w:rFonts w:ascii="David" w:hAnsi="David"/>
          <w:rtl/>
        </w:rPr>
      </w:pPr>
      <w:r>
        <w:rPr>
          <w:rFonts w:ascii="David" w:hAnsi="David"/>
          <w:rtl/>
        </w:rPr>
        <w:lastRenderedPageBreak/>
        <w:t xml:space="preserve">גם בהעדר תסקיר נפגע עבירה יש להניח כי המתלוננת חוותה פחד עת הנאשם נשכב עליה כשהיא מבודדת בתוך מקלט ואין בסביבתה מי שיענה לעזרתה. </w:t>
      </w:r>
    </w:p>
    <w:p w:rsidR="0000100C" w:rsidRDefault="0000100C" w:rsidP="001C7846">
      <w:pPr>
        <w:spacing w:line="360" w:lineRule="auto"/>
        <w:ind w:left="720"/>
        <w:jc w:val="both"/>
        <w:rPr>
          <w:rFonts w:ascii="David" w:hAnsi="David"/>
          <w:rtl/>
        </w:rPr>
      </w:pPr>
    </w:p>
    <w:p w:rsidR="001C7846" w:rsidRDefault="001C7846" w:rsidP="001C7846">
      <w:pPr>
        <w:spacing w:line="360" w:lineRule="auto"/>
        <w:ind w:left="720" w:hanging="720"/>
        <w:jc w:val="both"/>
        <w:rPr>
          <w:rFonts w:ascii="David" w:hAnsi="David"/>
          <w:b/>
          <w:bCs/>
          <w:rtl/>
        </w:rPr>
      </w:pPr>
      <w:r>
        <w:rPr>
          <w:rFonts w:ascii="David" w:hAnsi="David"/>
          <w:rtl/>
        </w:rPr>
        <w:t>21.</w:t>
      </w:r>
      <w:r>
        <w:rPr>
          <w:rFonts w:ascii="David" w:hAnsi="David"/>
          <w:rtl/>
        </w:rPr>
        <w:tab/>
      </w:r>
      <w:r>
        <w:rPr>
          <w:rFonts w:ascii="David" w:hAnsi="David"/>
          <w:b/>
          <w:bCs/>
          <w:rtl/>
        </w:rPr>
        <w:t xml:space="preserve">מכל המקובץ לעיל, ולאחר שעיינתי בפסיקה אליה הפנו ב"כ הצדדים, הנני קובע כי מתחם העונש ההולם בגין העבירה בה הורשע הנאשם בנסיבותיה, נע בין 16 חודשי מאסר לבין  ל-36 חודשי מאסר בפועל לצד מאסר מותנה ופיצוי. </w:t>
      </w:r>
    </w:p>
    <w:p w:rsidR="001C7846" w:rsidRDefault="001C7846" w:rsidP="001C7846">
      <w:pPr>
        <w:spacing w:line="360" w:lineRule="auto"/>
        <w:ind w:left="720" w:hanging="720"/>
        <w:jc w:val="both"/>
        <w:rPr>
          <w:rFonts w:ascii="David" w:hAnsi="David"/>
          <w:rtl/>
        </w:rPr>
      </w:pPr>
      <w:r>
        <w:rPr>
          <w:rFonts w:ascii="David" w:hAnsi="David"/>
          <w:rtl/>
        </w:rPr>
        <w:tab/>
      </w:r>
    </w:p>
    <w:p w:rsidR="0000100C" w:rsidRDefault="001C7846" w:rsidP="001C7846">
      <w:pPr>
        <w:spacing w:line="360" w:lineRule="auto"/>
        <w:ind w:left="720"/>
        <w:jc w:val="both"/>
        <w:rPr>
          <w:rFonts w:ascii="David" w:hAnsi="David"/>
          <w:rtl/>
        </w:rPr>
      </w:pPr>
      <w:r>
        <w:rPr>
          <w:rFonts w:ascii="David" w:hAnsi="David"/>
          <w:rtl/>
        </w:rPr>
        <w:t xml:space="preserve">אני ער לכך כי תחתית המתחם לו עתרה המאשימה נמוך יותר, 12 חודשים, אך סבורני כי היא איננה הולמת את חומרת נסיבות העבירה שבענייננו כפי שפרטתי לעיל ובוודאי שאין בה </w:t>
      </w:r>
    </w:p>
    <w:p w:rsidR="001C7846" w:rsidRDefault="001C7846" w:rsidP="001C7846">
      <w:pPr>
        <w:spacing w:line="360" w:lineRule="auto"/>
        <w:ind w:left="720"/>
        <w:jc w:val="both"/>
        <w:rPr>
          <w:rFonts w:ascii="David" w:hAnsi="David"/>
          <w:rtl/>
        </w:rPr>
      </w:pPr>
      <w:r>
        <w:rPr>
          <w:rFonts w:ascii="David" w:hAnsi="David"/>
          <w:rtl/>
        </w:rPr>
        <w:t xml:space="preserve">כדי לבטא את מידת סלידתו של בית המשפט ממעשים כגון דא. </w:t>
      </w:r>
    </w:p>
    <w:p w:rsidR="0000100C" w:rsidRDefault="0000100C" w:rsidP="001C7846">
      <w:pPr>
        <w:spacing w:line="360" w:lineRule="auto"/>
        <w:ind w:left="720"/>
        <w:jc w:val="both"/>
        <w:rPr>
          <w:rFonts w:ascii="David" w:hAnsi="David"/>
          <w:b/>
          <w:bCs/>
        </w:rPr>
      </w:pPr>
    </w:p>
    <w:p w:rsidR="001C7846" w:rsidRDefault="001C7846" w:rsidP="001C7846">
      <w:pPr>
        <w:spacing w:line="360" w:lineRule="auto"/>
        <w:ind w:left="720"/>
        <w:jc w:val="both"/>
        <w:rPr>
          <w:rFonts w:ascii="David" w:hAnsi="David"/>
          <w:b/>
          <w:bCs/>
          <w:rtl/>
        </w:rPr>
      </w:pPr>
      <w:r>
        <w:rPr>
          <w:rFonts w:ascii="David" w:hAnsi="David"/>
          <w:rtl/>
        </w:rPr>
        <w:t xml:space="preserve">באשר לגובה הפיצוי מצאתי לחייב הנאשם לפצות המתלוננת בסך של 8,000 ₪, ובאופן שיהא בכך משום פיצוי, ולו חלקי, לסבלה. </w:t>
      </w:r>
    </w:p>
    <w:p w:rsidR="001C7846" w:rsidRDefault="001C7846" w:rsidP="001C7846">
      <w:pPr>
        <w:spacing w:line="360" w:lineRule="auto"/>
        <w:jc w:val="both"/>
        <w:rPr>
          <w:rFonts w:ascii="David" w:hAnsi="David"/>
          <w:rtl/>
        </w:rPr>
      </w:pPr>
    </w:p>
    <w:p w:rsidR="001C7846" w:rsidRDefault="001C7846" w:rsidP="001C7846">
      <w:pPr>
        <w:spacing w:line="360" w:lineRule="auto"/>
        <w:jc w:val="both"/>
        <w:rPr>
          <w:rFonts w:ascii="David" w:hAnsi="David"/>
          <w:b/>
          <w:bCs/>
          <w:rtl/>
        </w:rPr>
      </w:pPr>
      <w:r>
        <w:rPr>
          <w:rFonts w:ascii="David" w:hAnsi="David"/>
          <w:b/>
          <w:bCs/>
          <w:rtl/>
        </w:rPr>
        <w:t>גזירת העונש בגדרי המתחם:</w:t>
      </w:r>
    </w:p>
    <w:p w:rsidR="0000100C" w:rsidRDefault="0000100C" w:rsidP="001C7846">
      <w:pPr>
        <w:spacing w:line="360" w:lineRule="auto"/>
        <w:jc w:val="both"/>
        <w:rPr>
          <w:rFonts w:ascii="David" w:hAnsi="David"/>
          <w:b/>
          <w:bCs/>
          <w:rtl/>
        </w:rPr>
      </w:pPr>
    </w:p>
    <w:p w:rsidR="001C7846" w:rsidRDefault="001C7846" w:rsidP="001C7846">
      <w:pPr>
        <w:spacing w:line="360" w:lineRule="auto"/>
        <w:ind w:left="720" w:hanging="720"/>
        <w:jc w:val="both"/>
        <w:rPr>
          <w:rFonts w:ascii="David" w:hAnsi="David"/>
          <w:rtl/>
        </w:rPr>
      </w:pPr>
      <w:r>
        <w:rPr>
          <w:rFonts w:ascii="David" w:hAnsi="David"/>
          <w:rtl/>
        </w:rPr>
        <w:t>22.</w:t>
      </w:r>
      <w:r>
        <w:rPr>
          <w:rFonts w:ascii="David" w:hAnsi="David"/>
          <w:rtl/>
        </w:rPr>
        <w:tab/>
        <w:t xml:space="preserve">בגזירת העונש המתאים לנאשם, בגדרי מתחם העונש ההולם, יש להתחשב בנסיבות שאינן קשורות לביצוע </w:t>
      </w:r>
      <w:r w:rsidRPr="000D10C6">
        <w:rPr>
          <w:rFonts w:ascii="David" w:hAnsi="David"/>
          <w:rtl/>
        </w:rPr>
        <w:t>העבירות.</w:t>
      </w:r>
      <w:r>
        <w:rPr>
          <w:rFonts w:ascii="David" w:hAnsi="David"/>
          <w:rtl/>
        </w:rPr>
        <w:t xml:space="preserve"> כידוע הענישה הינה אינדיבידואלית ובמסגרתה יש לתן את הדעת לנסיבותיו האישיות של הנאשם. </w:t>
      </w:r>
    </w:p>
    <w:p w:rsidR="0000100C" w:rsidRDefault="0000100C" w:rsidP="001C7846">
      <w:pPr>
        <w:spacing w:line="360" w:lineRule="auto"/>
        <w:ind w:left="720" w:hanging="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23.</w:t>
      </w:r>
      <w:r>
        <w:rPr>
          <w:rFonts w:ascii="David" w:hAnsi="David"/>
          <w:rtl/>
        </w:rPr>
        <w:tab/>
        <w:t xml:space="preserve">לקולת עונשו של הנאשם נתתי דעתי להיותו יליד 2002, להודאתו ולחסכון בזמנו של ביהמ"ש. כן נתתי דעתי לכך כי הנאשם שהה במעצר בגין הליך זה מיום  16.10.23 ועד ליום 30.11.23. </w:t>
      </w:r>
    </w:p>
    <w:p w:rsidR="0000100C" w:rsidRDefault="001C7846" w:rsidP="001C7846">
      <w:pPr>
        <w:spacing w:line="360" w:lineRule="auto"/>
        <w:ind w:left="720" w:hanging="720"/>
        <w:jc w:val="both"/>
        <w:rPr>
          <w:rFonts w:ascii="David" w:hAnsi="David"/>
          <w:rtl/>
        </w:rPr>
      </w:pPr>
      <w:r>
        <w:rPr>
          <w:rFonts w:ascii="David" w:hAnsi="David"/>
          <w:rtl/>
        </w:rPr>
        <w:tab/>
      </w:r>
    </w:p>
    <w:p w:rsidR="001C7846" w:rsidRDefault="001C7846" w:rsidP="0000100C">
      <w:pPr>
        <w:spacing w:line="360" w:lineRule="auto"/>
        <w:ind w:left="720"/>
        <w:jc w:val="both"/>
        <w:rPr>
          <w:rFonts w:ascii="David" w:hAnsi="David"/>
          <w:rtl/>
        </w:rPr>
      </w:pPr>
      <w:r>
        <w:rPr>
          <w:rFonts w:ascii="David" w:hAnsi="David"/>
          <w:rtl/>
        </w:rPr>
        <w:t xml:space="preserve">לא מצאתי לתן משקל למצבו הרפואי של הנאשם כעולה מהמסמכים הרפואיים שהגישה ההגנה שכן אין ללמוד מהם כי מדובר במצב רפואי קשה וחזקה כי הנאשם יזכה לטיפול רפואי הולם בין כתלי הכלא, ככל שיזדקק לכך. יתרה מכך, מצבו הרפואי  הנטען לא מנע ממנו לבצע את העבירה שבענייננו ודומה כי כוחו במותנו. </w:t>
      </w:r>
    </w:p>
    <w:p w:rsidR="0000100C" w:rsidRDefault="0000100C" w:rsidP="0000100C">
      <w:pPr>
        <w:spacing w:line="360" w:lineRule="auto"/>
        <w:ind w:left="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24.</w:t>
      </w:r>
      <w:r>
        <w:rPr>
          <w:rFonts w:ascii="David" w:hAnsi="David"/>
          <w:rtl/>
        </w:rPr>
        <w:tab/>
        <w:t xml:space="preserve">בגדרי שיקולי הענישה בתוך המתחם נתתי דעתי לשיקולי הרתעת היחיד. </w:t>
      </w:r>
    </w:p>
    <w:p w:rsidR="001C7846" w:rsidRDefault="001C7846" w:rsidP="0000100C">
      <w:pPr>
        <w:spacing w:line="360" w:lineRule="auto"/>
        <w:ind w:left="720"/>
        <w:jc w:val="both"/>
        <w:rPr>
          <w:rFonts w:ascii="David" w:hAnsi="David"/>
          <w:rtl/>
        </w:rPr>
      </w:pPr>
      <w:r>
        <w:rPr>
          <w:rFonts w:ascii="David" w:hAnsi="David"/>
          <w:rtl/>
        </w:rPr>
        <w:t>הנאשם אומנם הביע צער על ביצוע העבירה אך לא הוצג לפני כל אפיק טיפולי- שיקומי וכאמור ויתר על הגשת תסקיר שירות מבחן בעניינו. בהעדר אופק טיפולי- שיקומי סדור וברור נותר הנאשם עם דפוסיו הפסולים. המסוכנות הנלמדת מהעבירה בה הורשע ובנסיבותיה נותרה בעינה בהעדר הליך טיפולי.</w:t>
      </w:r>
    </w:p>
    <w:p w:rsidR="001C7846" w:rsidRDefault="001C7846" w:rsidP="001C7846">
      <w:pPr>
        <w:spacing w:line="360" w:lineRule="auto"/>
        <w:ind w:left="720" w:hanging="720"/>
        <w:jc w:val="both"/>
        <w:rPr>
          <w:rFonts w:ascii="David" w:hAnsi="David"/>
          <w:rtl/>
        </w:rPr>
      </w:pPr>
      <w:r>
        <w:rPr>
          <w:rFonts w:ascii="David" w:hAnsi="David"/>
          <w:rtl/>
        </w:rPr>
        <w:lastRenderedPageBreak/>
        <w:t>25.</w:t>
      </w:r>
      <w:r>
        <w:rPr>
          <w:rFonts w:ascii="David" w:hAnsi="David"/>
          <w:rtl/>
        </w:rPr>
        <w:tab/>
        <w:t xml:space="preserve">עוד נתתי דעתי לשיקולי הרתעת הרבים ולצורך בהעברת המסר כי עבירות מין יענו בחומרה ובענישה מוחשית מאחורי סורג ובריח וזאת כדי להרתיע עברייני מין בפועל ובפוטנציה. </w:t>
      </w:r>
    </w:p>
    <w:p w:rsidR="0000100C" w:rsidRDefault="0000100C" w:rsidP="001C7846">
      <w:pPr>
        <w:spacing w:line="360" w:lineRule="auto"/>
        <w:ind w:left="720" w:hanging="720"/>
        <w:jc w:val="both"/>
        <w:rPr>
          <w:rFonts w:ascii="David" w:hAnsi="David"/>
          <w:highlight w:val="yellow"/>
          <w:rtl/>
        </w:rPr>
      </w:pPr>
    </w:p>
    <w:p w:rsidR="001C7846" w:rsidRDefault="001C7846" w:rsidP="001C7846">
      <w:pPr>
        <w:spacing w:line="360" w:lineRule="auto"/>
        <w:ind w:left="720" w:hanging="720"/>
        <w:jc w:val="both"/>
        <w:rPr>
          <w:rFonts w:ascii="David" w:hAnsi="David"/>
          <w:rtl/>
        </w:rPr>
      </w:pPr>
      <w:r>
        <w:rPr>
          <w:rFonts w:ascii="David" w:hAnsi="David"/>
          <w:rtl/>
        </w:rPr>
        <w:t>26.</w:t>
      </w:r>
      <w:r>
        <w:rPr>
          <w:rFonts w:ascii="David" w:hAnsi="David"/>
          <w:rtl/>
        </w:rPr>
        <w:tab/>
        <w:t xml:space="preserve">לאחר ששקלתי השיקולים </w:t>
      </w:r>
      <w:proofErr w:type="spellStart"/>
      <w:r>
        <w:rPr>
          <w:rFonts w:ascii="David" w:hAnsi="David"/>
          <w:rtl/>
        </w:rPr>
        <w:t>לקולא</w:t>
      </w:r>
      <w:proofErr w:type="spellEnd"/>
      <w:r>
        <w:rPr>
          <w:rFonts w:ascii="David" w:hAnsi="David"/>
          <w:rtl/>
        </w:rPr>
        <w:t xml:space="preserve"> </w:t>
      </w:r>
      <w:proofErr w:type="spellStart"/>
      <w:r>
        <w:rPr>
          <w:rFonts w:ascii="David" w:hAnsi="David"/>
          <w:rtl/>
        </w:rPr>
        <w:t>ולחומרא</w:t>
      </w:r>
      <w:proofErr w:type="spellEnd"/>
      <w:r>
        <w:rPr>
          <w:rFonts w:ascii="David" w:hAnsi="David"/>
          <w:rtl/>
        </w:rPr>
        <w:t xml:space="preserve"> בגדרי המתחם שקבעתי לעיל, היה מקום לגזור על הנאשם 22 חודשי מאסר בפועל. אולם משהמאשימה עתרה לעונש בן 18 חודשי מאסר, לא אגזור על הנאשם את העונש הראוי לו. </w:t>
      </w:r>
    </w:p>
    <w:p w:rsidR="0000100C" w:rsidRDefault="0000100C" w:rsidP="001C7846">
      <w:pPr>
        <w:spacing w:line="360" w:lineRule="auto"/>
        <w:ind w:left="720" w:hanging="720"/>
        <w:jc w:val="both"/>
        <w:rPr>
          <w:rFonts w:ascii="David" w:hAnsi="David"/>
          <w:rtl/>
        </w:rPr>
      </w:pPr>
    </w:p>
    <w:p w:rsidR="001C7846" w:rsidRDefault="001C7846" w:rsidP="001C7846">
      <w:pPr>
        <w:spacing w:line="360" w:lineRule="auto"/>
        <w:ind w:left="720" w:hanging="720"/>
        <w:jc w:val="both"/>
        <w:rPr>
          <w:rFonts w:ascii="David" w:hAnsi="David"/>
          <w:rtl/>
        </w:rPr>
      </w:pPr>
      <w:r>
        <w:rPr>
          <w:rFonts w:ascii="David" w:hAnsi="David"/>
          <w:rtl/>
        </w:rPr>
        <w:t>27.</w:t>
      </w:r>
      <w:r>
        <w:rPr>
          <w:rFonts w:ascii="David" w:hAnsi="David"/>
          <w:rtl/>
        </w:rPr>
        <w:tab/>
        <w:t xml:space="preserve">אשר על כן, אני גוזר על הנאשם את העונשים הבאים: </w:t>
      </w:r>
    </w:p>
    <w:p w:rsidR="0000100C" w:rsidRDefault="0000100C" w:rsidP="001C7846">
      <w:pPr>
        <w:spacing w:line="360" w:lineRule="auto"/>
        <w:ind w:left="720" w:hanging="720"/>
        <w:jc w:val="both"/>
        <w:rPr>
          <w:rFonts w:ascii="David" w:hAnsi="David"/>
          <w:rtl/>
        </w:rPr>
      </w:pPr>
    </w:p>
    <w:p w:rsidR="001C7846" w:rsidRDefault="001C7846" w:rsidP="001C7846">
      <w:pPr>
        <w:spacing w:line="360" w:lineRule="auto"/>
        <w:ind w:left="1440" w:hanging="720"/>
        <w:jc w:val="both"/>
        <w:rPr>
          <w:rFonts w:ascii="David" w:hAnsi="David"/>
          <w:rtl/>
        </w:rPr>
      </w:pPr>
      <w:r>
        <w:rPr>
          <w:rFonts w:ascii="David" w:hAnsi="David"/>
          <w:rtl/>
        </w:rPr>
        <w:t>א.</w:t>
      </w:r>
      <w:r>
        <w:rPr>
          <w:rFonts w:ascii="David" w:hAnsi="David"/>
          <w:rtl/>
        </w:rPr>
        <w:tab/>
        <w:t xml:space="preserve">18 חודשי מאסר בפועל, בניכוי ימי מעצרו בתיק זה בלבד </w:t>
      </w:r>
      <w:r w:rsidRPr="0000100C">
        <w:rPr>
          <w:rFonts w:ascii="David" w:hAnsi="David"/>
          <w:rtl/>
        </w:rPr>
        <w:t>(מיום 16.10.23 ועד ליום 30.11.23).</w:t>
      </w:r>
    </w:p>
    <w:p w:rsidR="0000100C" w:rsidRDefault="0000100C" w:rsidP="001C7846">
      <w:pPr>
        <w:spacing w:line="360" w:lineRule="auto"/>
        <w:ind w:left="1440" w:hanging="720"/>
        <w:jc w:val="both"/>
        <w:rPr>
          <w:rFonts w:ascii="David" w:hAnsi="David"/>
          <w:rtl/>
        </w:rPr>
      </w:pPr>
    </w:p>
    <w:p w:rsidR="001C7846" w:rsidRDefault="001C7846" w:rsidP="0000100C">
      <w:pPr>
        <w:spacing w:line="360" w:lineRule="auto"/>
        <w:ind w:left="1440" w:hanging="720"/>
        <w:jc w:val="both"/>
        <w:rPr>
          <w:rFonts w:ascii="David" w:hAnsi="David"/>
          <w:rtl/>
        </w:rPr>
      </w:pPr>
      <w:r>
        <w:rPr>
          <w:rFonts w:ascii="David" w:hAnsi="David"/>
          <w:rtl/>
        </w:rPr>
        <w:t xml:space="preserve">ב. </w:t>
      </w:r>
      <w:r>
        <w:rPr>
          <w:rFonts w:ascii="David" w:hAnsi="David"/>
          <w:rtl/>
        </w:rPr>
        <w:tab/>
        <w:t>12 חודשי מאסר על תנאי לתקופה של 3 שנים מיום שחרורו, שלא יעבור עבירת מין</w:t>
      </w:r>
      <w:r w:rsidR="0000100C">
        <w:rPr>
          <w:rFonts w:ascii="David" w:hAnsi="David" w:hint="cs"/>
          <w:rtl/>
        </w:rPr>
        <w:t xml:space="preserve"> </w:t>
      </w:r>
      <w:r w:rsidR="004E02CF">
        <w:rPr>
          <w:rFonts w:ascii="David" w:hAnsi="David" w:hint="cs"/>
          <w:rtl/>
        </w:rPr>
        <w:t>מסוג פשע</w:t>
      </w:r>
      <w:r w:rsidR="0000100C">
        <w:rPr>
          <w:rFonts w:ascii="David" w:hAnsi="David" w:hint="cs"/>
          <w:rtl/>
        </w:rPr>
        <w:t>.</w:t>
      </w:r>
    </w:p>
    <w:p w:rsidR="0000100C" w:rsidRDefault="0000100C" w:rsidP="001C7846">
      <w:pPr>
        <w:spacing w:line="360" w:lineRule="auto"/>
        <w:ind w:left="1440" w:hanging="720"/>
        <w:jc w:val="both"/>
        <w:rPr>
          <w:rFonts w:ascii="David" w:hAnsi="David"/>
          <w:rtl/>
        </w:rPr>
      </w:pPr>
    </w:p>
    <w:p w:rsidR="001C7846" w:rsidRDefault="001C7846" w:rsidP="001C7846">
      <w:pPr>
        <w:spacing w:line="360" w:lineRule="auto"/>
        <w:ind w:left="1440" w:hanging="720"/>
        <w:jc w:val="both"/>
        <w:rPr>
          <w:rFonts w:ascii="David" w:hAnsi="David"/>
          <w:rtl/>
        </w:rPr>
      </w:pPr>
      <w:r>
        <w:rPr>
          <w:rFonts w:ascii="David" w:hAnsi="David"/>
          <w:rtl/>
        </w:rPr>
        <w:t>ג.</w:t>
      </w:r>
      <w:r>
        <w:rPr>
          <w:rFonts w:ascii="David" w:hAnsi="David"/>
          <w:rtl/>
        </w:rPr>
        <w:tab/>
        <w:t>8 חודשי מאסר על תנאי לתקופה של שנתיים מיום שחרורו שלא יעבור עבירת אלימות מסוג פשע.</w:t>
      </w:r>
    </w:p>
    <w:p w:rsidR="0000100C" w:rsidRDefault="0000100C" w:rsidP="001C7846">
      <w:pPr>
        <w:spacing w:line="360" w:lineRule="auto"/>
        <w:ind w:left="1440" w:hanging="720"/>
        <w:jc w:val="both"/>
        <w:rPr>
          <w:rFonts w:ascii="David" w:hAnsi="David"/>
          <w:rtl/>
        </w:rPr>
      </w:pPr>
    </w:p>
    <w:p w:rsidR="001C7846" w:rsidRDefault="001C7846" w:rsidP="001C7846">
      <w:pPr>
        <w:spacing w:line="360" w:lineRule="auto"/>
        <w:ind w:left="1440" w:hanging="720"/>
        <w:jc w:val="both"/>
        <w:rPr>
          <w:rFonts w:ascii="David" w:hAnsi="David"/>
          <w:rtl/>
        </w:rPr>
      </w:pPr>
      <w:r>
        <w:rPr>
          <w:rFonts w:ascii="David" w:hAnsi="David"/>
          <w:rtl/>
        </w:rPr>
        <w:t xml:space="preserve">ד. </w:t>
      </w:r>
      <w:r>
        <w:rPr>
          <w:rFonts w:ascii="David" w:hAnsi="David"/>
          <w:rtl/>
        </w:rPr>
        <w:tab/>
        <w:t>פיצוי לנפגעת העבירה, ע.ת.1, על סך 8,000 ש"ח. הפיצוי ישולם לא יאוחר מיום 01.05.25.</w:t>
      </w:r>
    </w:p>
    <w:p w:rsidR="001430DD" w:rsidRDefault="001430DD" w:rsidP="004B03E2">
      <w:pPr>
        <w:spacing w:line="360" w:lineRule="auto"/>
        <w:rPr>
          <w:rtl/>
        </w:rPr>
      </w:pPr>
    </w:p>
    <w:p w:rsidR="001430DD" w:rsidRDefault="001430DD" w:rsidP="001430DD">
      <w:pPr>
        <w:spacing w:line="360" w:lineRule="auto"/>
      </w:pPr>
      <w:r>
        <w:rPr>
          <w:rtl/>
        </w:rPr>
        <w:t xml:space="preserve">לידיעת הנאשם, ניתן יהיה לשלם את </w:t>
      </w:r>
      <w:r>
        <w:rPr>
          <w:rFonts w:hint="cs"/>
          <w:rtl/>
        </w:rPr>
        <w:t>הפיצוי</w:t>
      </w:r>
      <w:r>
        <w:rPr>
          <w:rtl/>
        </w:rPr>
        <w:t xml:space="preserve"> לחשבון המרכז לגביית קנסות, אגרות והוצאות ברשות האכיפה והגבייה באחת מהדרכים הבאות:</w:t>
      </w:r>
    </w:p>
    <w:p w:rsidR="001430DD" w:rsidRPr="001430DD" w:rsidRDefault="001430DD" w:rsidP="004B03E2"/>
    <w:p w:rsidR="001430DD" w:rsidRDefault="001430DD" w:rsidP="004B03E2">
      <w:pPr>
        <w:pStyle w:val="af"/>
        <w:numPr>
          <w:ilvl w:val="0"/>
          <w:numId w:val="3"/>
        </w:numPr>
        <w:rPr>
          <w:rFonts w:ascii="David" w:hAnsi="David"/>
          <w:b/>
          <w:bCs/>
          <w:rtl/>
        </w:rPr>
      </w:pPr>
      <w:r>
        <w:rPr>
          <w:rFonts w:ascii="David" w:hAnsi="David" w:cs="Times New Roman"/>
          <w:b/>
          <w:bCs/>
          <w:rtl/>
        </w:rPr>
        <w:t>בכרטיס אשראי</w:t>
      </w:r>
      <w:r>
        <w:rPr>
          <w:rFonts w:ascii="David" w:hAnsi="David"/>
          <w:rtl/>
        </w:rPr>
        <w:t xml:space="preserve"> – </w:t>
      </w:r>
      <w:r>
        <w:rPr>
          <w:rFonts w:ascii="David" w:hAnsi="David" w:cs="Times New Roman"/>
          <w:rtl/>
        </w:rPr>
        <w:t>באתר המקוון של רשות האכיפה והגבייה</w:t>
      </w:r>
      <w:r>
        <w:rPr>
          <w:rFonts w:ascii="David" w:hAnsi="David"/>
          <w:rtl/>
        </w:rPr>
        <w:t xml:space="preserve">, </w:t>
      </w:r>
      <w:hyperlink r:id="rId10" w:history="1">
        <w:r>
          <w:rPr>
            <w:rStyle w:val="Hyperlink"/>
            <w:rFonts w:ascii="David" w:hAnsi="David"/>
          </w:rPr>
          <w:t>www.eca.gov.il</w:t>
        </w:r>
      </w:hyperlink>
      <w:r>
        <w:rPr>
          <w:rFonts w:ascii="David" w:hAnsi="David"/>
        </w:rPr>
        <w:t xml:space="preserve"> </w:t>
      </w:r>
      <w:r>
        <w:rPr>
          <w:rFonts w:ascii="David" w:hAnsi="David"/>
          <w:rtl/>
        </w:rPr>
        <w:t> </w:t>
      </w:r>
    </w:p>
    <w:p w:rsidR="001430DD" w:rsidRDefault="001430DD" w:rsidP="004B03E2">
      <w:pPr>
        <w:pStyle w:val="af"/>
        <w:numPr>
          <w:ilvl w:val="0"/>
          <w:numId w:val="3"/>
        </w:numPr>
        <w:rPr>
          <w:rFonts w:ascii="David" w:hAnsi="David"/>
          <w:b/>
          <w:bCs/>
        </w:rPr>
      </w:pPr>
      <w:r>
        <w:rPr>
          <w:rFonts w:ascii="David" w:hAnsi="David" w:cs="Times New Roman"/>
          <w:b/>
          <w:bCs/>
          <w:rtl/>
        </w:rPr>
        <w:t xml:space="preserve">מוקד שירות טלפוני בשרות עצמי </w:t>
      </w:r>
      <w:r>
        <w:rPr>
          <w:rFonts w:ascii="David" w:hAnsi="David"/>
          <w:b/>
          <w:bCs/>
          <w:rtl/>
        </w:rPr>
        <w:t>(</w:t>
      </w:r>
      <w:r>
        <w:rPr>
          <w:rFonts w:ascii="David" w:hAnsi="David" w:cs="Times New Roman"/>
          <w:b/>
          <w:bCs/>
          <w:rtl/>
        </w:rPr>
        <w:t>מרכז גבייה</w:t>
      </w:r>
      <w:r>
        <w:rPr>
          <w:rFonts w:ascii="David" w:hAnsi="David"/>
          <w:b/>
          <w:bCs/>
          <w:rtl/>
        </w:rPr>
        <w:t xml:space="preserve">)  – </w:t>
      </w:r>
      <w:r>
        <w:rPr>
          <w:rFonts w:ascii="David" w:hAnsi="David" w:cs="Times New Roman"/>
          <w:b/>
          <w:bCs/>
          <w:rtl/>
        </w:rPr>
        <w:t xml:space="preserve">בטלפון </w:t>
      </w:r>
      <w:r>
        <w:rPr>
          <w:rFonts w:ascii="David" w:hAnsi="David"/>
          <w:b/>
          <w:bCs/>
          <w:rtl/>
        </w:rPr>
        <w:t xml:space="preserve">35592* </w:t>
      </w:r>
      <w:r>
        <w:rPr>
          <w:rFonts w:ascii="David" w:hAnsi="David" w:cs="Times New Roman"/>
          <w:b/>
          <w:bCs/>
          <w:rtl/>
        </w:rPr>
        <w:t xml:space="preserve">או בטלפון </w:t>
      </w:r>
      <w:r>
        <w:rPr>
          <w:rFonts w:ascii="David" w:hAnsi="David"/>
          <w:b/>
          <w:bCs/>
          <w:rtl/>
        </w:rPr>
        <w:t>073-2055000</w:t>
      </w:r>
    </w:p>
    <w:p w:rsidR="001430DD" w:rsidRDefault="001430DD" w:rsidP="004B03E2">
      <w:pPr>
        <w:pStyle w:val="af"/>
        <w:numPr>
          <w:ilvl w:val="0"/>
          <w:numId w:val="3"/>
        </w:numPr>
        <w:rPr>
          <w:rFonts w:ascii="David" w:hAnsi="David"/>
          <w:b/>
          <w:bCs/>
          <w:rtl/>
        </w:rPr>
      </w:pPr>
      <w:r>
        <w:rPr>
          <w:rFonts w:ascii="David" w:hAnsi="David" w:cs="Times New Roman"/>
          <w:b/>
          <w:bCs/>
          <w:rtl/>
        </w:rPr>
        <w:t>במזומן בכל סניף של בנק הדואר</w:t>
      </w:r>
      <w:r>
        <w:rPr>
          <w:rFonts w:ascii="David" w:hAnsi="David"/>
          <w:rtl/>
        </w:rPr>
        <w:t xml:space="preserve"> – </w:t>
      </w:r>
      <w:r>
        <w:rPr>
          <w:rFonts w:ascii="David" w:hAnsi="David" w:cs="Times New Roman"/>
          <w:rtl/>
        </w:rPr>
        <w:t xml:space="preserve">בהצגת תעודת זהות בלבד </w:t>
      </w:r>
      <w:r>
        <w:rPr>
          <w:rFonts w:ascii="David" w:hAnsi="David"/>
          <w:rtl/>
        </w:rPr>
        <w:t>(</w:t>
      </w:r>
      <w:r>
        <w:rPr>
          <w:rFonts w:ascii="David" w:hAnsi="David" w:cs="Times New Roman"/>
          <w:rtl/>
        </w:rPr>
        <w:t>אין צורך בשוברי תשלום</w:t>
      </w:r>
      <w:r>
        <w:rPr>
          <w:rFonts w:ascii="David" w:hAnsi="David"/>
          <w:rtl/>
        </w:rPr>
        <w:t>).</w:t>
      </w:r>
    </w:p>
    <w:p w:rsidR="001430DD" w:rsidRPr="004B03E2" w:rsidRDefault="001430DD" w:rsidP="004B03E2"/>
    <w:p w:rsidR="001C7846" w:rsidRDefault="001C7846" w:rsidP="001C7846">
      <w:pPr>
        <w:spacing w:line="360" w:lineRule="auto"/>
        <w:ind w:left="720" w:hanging="720"/>
        <w:jc w:val="both"/>
        <w:rPr>
          <w:rFonts w:ascii="David" w:hAnsi="David"/>
          <w:b/>
          <w:bCs/>
          <w:rtl/>
        </w:rPr>
      </w:pPr>
    </w:p>
    <w:p w:rsidR="001430DD" w:rsidRDefault="00CD10EC" w:rsidP="00CD10EC">
      <w:pPr>
        <w:spacing w:line="360" w:lineRule="auto"/>
        <w:ind w:left="720" w:hanging="720"/>
        <w:jc w:val="both"/>
        <w:rPr>
          <w:rFonts w:ascii="David" w:hAnsi="David"/>
          <w:rtl/>
        </w:rPr>
      </w:pPr>
      <w:r>
        <w:rPr>
          <w:rFonts w:ascii="David" w:hAnsi="David" w:hint="cs"/>
          <w:rtl/>
        </w:rPr>
        <w:t>הנני</w:t>
      </w:r>
      <w:r w:rsidR="001C7846" w:rsidRPr="001430DD">
        <w:rPr>
          <w:rFonts w:ascii="David" w:hAnsi="David"/>
          <w:rtl/>
        </w:rPr>
        <w:t xml:space="preserve"> מתיר פרסום גזר הדין תוך השמטת פרטי המתלוננת ופרטים מזהים אחרים</w:t>
      </w:r>
      <w:r>
        <w:rPr>
          <w:rFonts w:ascii="David" w:hAnsi="David" w:hint="cs"/>
          <w:rtl/>
        </w:rPr>
        <w:t xml:space="preserve"> אודותיה</w:t>
      </w:r>
      <w:r w:rsidR="001C7846" w:rsidRPr="001430DD">
        <w:rPr>
          <w:rFonts w:ascii="David" w:hAnsi="David"/>
          <w:rtl/>
        </w:rPr>
        <w:t>.</w:t>
      </w:r>
    </w:p>
    <w:p w:rsidR="001C7846" w:rsidRDefault="001C7846" w:rsidP="001C7846">
      <w:pPr>
        <w:spacing w:line="360" w:lineRule="auto"/>
        <w:ind w:left="720" w:hanging="720"/>
        <w:jc w:val="both"/>
        <w:rPr>
          <w:rFonts w:ascii="David" w:hAnsi="David"/>
          <w:rtl/>
        </w:rPr>
      </w:pPr>
      <w:r>
        <w:rPr>
          <w:rFonts w:ascii="David" w:hAnsi="David"/>
          <w:rtl/>
        </w:rPr>
        <w:t xml:space="preserve"> </w:t>
      </w:r>
    </w:p>
    <w:p w:rsidR="000335FA" w:rsidRDefault="000335FA" w:rsidP="001C7846">
      <w:pPr>
        <w:spacing w:line="360" w:lineRule="auto"/>
        <w:ind w:left="720" w:hanging="720"/>
        <w:jc w:val="both"/>
        <w:rPr>
          <w:rFonts w:ascii="David" w:hAnsi="David"/>
          <w:b/>
          <w:bCs/>
          <w:rtl/>
        </w:rPr>
      </w:pPr>
    </w:p>
    <w:p w:rsidR="000335FA" w:rsidRDefault="000335FA" w:rsidP="001C7846">
      <w:pPr>
        <w:spacing w:line="360" w:lineRule="auto"/>
        <w:ind w:left="720" w:hanging="720"/>
        <w:jc w:val="both"/>
        <w:rPr>
          <w:rFonts w:ascii="David" w:hAnsi="David"/>
          <w:b/>
          <w:bCs/>
          <w:rtl/>
        </w:rPr>
      </w:pPr>
    </w:p>
    <w:p w:rsidR="000335FA" w:rsidRDefault="000335FA" w:rsidP="001C7846">
      <w:pPr>
        <w:spacing w:line="360" w:lineRule="auto"/>
        <w:ind w:left="720" w:hanging="720"/>
        <w:jc w:val="both"/>
        <w:rPr>
          <w:rFonts w:ascii="David" w:hAnsi="David"/>
          <w:b/>
          <w:bCs/>
          <w:rtl/>
        </w:rPr>
      </w:pPr>
    </w:p>
    <w:p w:rsidR="000335FA" w:rsidRDefault="000335FA" w:rsidP="001C7846">
      <w:pPr>
        <w:spacing w:line="360" w:lineRule="auto"/>
        <w:ind w:left="720" w:hanging="720"/>
        <w:jc w:val="both"/>
        <w:rPr>
          <w:rFonts w:ascii="David" w:hAnsi="David"/>
          <w:b/>
          <w:bCs/>
          <w:rtl/>
        </w:rPr>
      </w:pPr>
    </w:p>
    <w:p w:rsidR="000335FA" w:rsidRDefault="000335FA" w:rsidP="001C7846">
      <w:pPr>
        <w:spacing w:line="360" w:lineRule="auto"/>
        <w:ind w:left="720" w:hanging="720"/>
        <w:jc w:val="both"/>
        <w:rPr>
          <w:rFonts w:ascii="David" w:hAnsi="David"/>
          <w:b/>
          <w:bCs/>
          <w:rtl/>
        </w:rPr>
      </w:pPr>
    </w:p>
    <w:p w:rsidR="000335FA" w:rsidRDefault="000335FA" w:rsidP="001C7846">
      <w:pPr>
        <w:spacing w:line="360" w:lineRule="auto"/>
        <w:ind w:left="720" w:hanging="720"/>
        <w:jc w:val="both"/>
        <w:rPr>
          <w:rFonts w:ascii="David" w:hAnsi="David"/>
          <w:b/>
          <w:bCs/>
          <w:rtl/>
        </w:rPr>
      </w:pPr>
    </w:p>
    <w:p w:rsidR="001C7846" w:rsidRDefault="001C7846" w:rsidP="001C7846">
      <w:pPr>
        <w:spacing w:line="360" w:lineRule="auto"/>
        <w:ind w:left="720" w:hanging="720"/>
        <w:jc w:val="both"/>
        <w:rPr>
          <w:rFonts w:ascii="David" w:hAnsi="David"/>
          <w:b/>
          <w:bCs/>
        </w:rPr>
      </w:pPr>
      <w:r>
        <w:rPr>
          <w:rFonts w:ascii="David" w:hAnsi="David"/>
          <w:b/>
          <w:bCs/>
          <w:rtl/>
        </w:rPr>
        <w:t xml:space="preserve">זכות ערעור תוך 45 ימים לבית המשפט העליון. </w:t>
      </w:r>
    </w:p>
    <w:p w:rsidR="00507694" w:rsidRPr="001C7846" w:rsidRDefault="00507694">
      <w:pPr>
        <w:rPr>
          <w:rFonts w:ascii="Arial" w:hAnsi="Arial"/>
          <w:b/>
          <w:bCs/>
          <w:sz w:val="26"/>
          <w:szCs w:val="26"/>
          <w:rtl/>
        </w:rPr>
      </w:pPr>
    </w:p>
    <w:p w:rsidR="00ED4465" w:rsidRDefault="00684E84" w:rsidP="00CD10EC">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כ"ה חשוון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26 נובמבר 2024</w:t>
          </w:r>
        </w:sdtContent>
      </w:sdt>
      <w:r w:rsidRPr="000F2247">
        <w:rPr>
          <w:rFonts w:ascii="Arial" w:hAnsi="Arial"/>
          <w:b/>
          <w:bCs/>
          <w:sz w:val="26"/>
          <w:szCs w:val="26"/>
          <w:rtl/>
        </w:rPr>
        <w:t>, ב</w:t>
      </w:r>
      <w:r w:rsidR="00CD10EC">
        <w:rPr>
          <w:rFonts w:ascii="Arial" w:hAnsi="Arial" w:hint="cs"/>
          <w:b/>
          <w:bCs/>
          <w:sz w:val="26"/>
          <w:szCs w:val="26"/>
          <w:rtl/>
        </w:rPr>
        <w:t xml:space="preserve">מעמד </w:t>
      </w:r>
      <w:r w:rsidRPr="000F2247">
        <w:rPr>
          <w:rFonts w:ascii="Arial" w:hAnsi="Arial"/>
          <w:b/>
          <w:bCs/>
          <w:sz w:val="26"/>
          <w:szCs w:val="26"/>
          <w:rtl/>
        </w:rPr>
        <w:t>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550874890"/>
        </w:sdtPr>
        <w:sdtEndPr/>
        <w:sdtContent>
          <w:r w:rsidR="0057659E">
            <w:rPr>
              <w:noProof/>
            </w:rPr>
            <w:drawing>
              <wp:inline distT="0" distB="0" distL="0" distR="0" wp14:editId="50D07946">
                <wp:extent cx="186690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866900" cy="12477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2"/>
      <w:headerReference w:type="default" r:id="rId13"/>
      <w:footerReference w:type="even" r:id="rId14"/>
      <w:footerReference w:type="default" r:id="rId15"/>
      <w:headerReference w:type="first" r:id="rId16"/>
      <w:footerReference w:type="first" r:id="rId17"/>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6"/>
      <w:framePr w:wrap="around" w:vAnchor="text" w:hAnchor="text" w:y="1"/>
      <w:rPr>
        <w:rStyle w:val="ac"/>
      </w:rPr>
    </w:pPr>
    <w:r>
      <w:rPr>
        <w:rStyle w:val="ac"/>
        <w:rtl/>
      </w:rPr>
      <w:fldChar w:fldCharType="begin"/>
    </w:r>
    <w:r w:rsidR="00BD67E7">
      <w:rPr>
        <w:rStyle w:val="ac"/>
      </w:rPr>
      <w:instrText xml:space="preserve">PAGE  </w:instrText>
    </w:r>
    <w:r>
      <w:rPr>
        <w:rStyle w:val="ac"/>
        <w:rtl/>
      </w:rPr>
      <w:fldChar w:fldCharType="end"/>
    </w:r>
  </w:p>
  <w:p w:rsidR="00BD67E7" w:rsidRDefault="00BD67E7" w:rsidP="00BD67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6"/>
      <w:ind w:right="360"/>
      <w:jc w:val="center"/>
    </w:pPr>
    <w:r>
      <w:rPr>
        <w:rtl/>
      </w:rPr>
      <w:t>עמוד</w:t>
    </w:r>
    <w:r>
      <w:t xml:space="preserve"> </w:t>
    </w:r>
    <w:r w:rsidR="0006726A">
      <w:fldChar w:fldCharType="begin"/>
    </w:r>
    <w:r>
      <w:instrText xml:space="preserve"> PAGE </w:instrText>
    </w:r>
    <w:r w:rsidR="0006726A">
      <w:fldChar w:fldCharType="separate"/>
    </w:r>
    <w:r w:rsidR="002353BF">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2353BF">
      <w:rPr>
        <w:noProof/>
        <w:rtl/>
      </w:rPr>
      <w:t>11</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5"/>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3"/>
      <w:gridCol w:w="3552"/>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5"/>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0B3200">
          <w:pPr>
            <w:rPr>
              <w:rFonts w:cs="FrankRuehl"/>
              <w:sz w:val="28"/>
              <w:szCs w:val="28"/>
              <w:rtl/>
            </w:rPr>
          </w:pPr>
          <w:sdt>
            <w:sdtPr>
              <w:rPr>
                <w:rtl/>
              </w:rPr>
              <w:alias w:val="1170"/>
              <w:tag w:val="1170"/>
              <w:id w:val="2112628154"/>
              <w:text w:multiLine="1"/>
            </w:sdtPr>
            <w:sdtEndPr/>
            <w:sdtContent>
              <w:proofErr w:type="spellStart"/>
              <w:r w:rsidR="00D33BE7">
                <w:rPr>
                  <w:rFonts w:cs="FrankRuehl"/>
                  <w:sz w:val="28"/>
                  <w:szCs w:val="28"/>
                  <w:rtl/>
                </w:rPr>
                <w:t>תפ"ע</w:t>
              </w:r>
              <w:proofErr w:type="spellEnd"/>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42796-10-23</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proofErr w:type="spellStart"/>
              <w:r w:rsidR="00D33BE7">
                <w:rPr>
                  <w:rFonts w:cs="FrankRuehl"/>
                  <w:sz w:val="28"/>
                  <w:szCs w:val="28"/>
                  <w:rtl/>
                </w:rPr>
                <w:t>אלעואדה</w:t>
              </w:r>
              <w:proofErr w:type="spellEnd"/>
              <w:r w:rsidR="00D33BE7">
                <w:rPr>
                  <w:rFonts w:cs="FrankRuehl"/>
                  <w:sz w:val="28"/>
                  <w:szCs w:val="28"/>
                  <w:rtl/>
                </w:rPr>
                <w:t>(עציר)</w:t>
              </w:r>
            </w:sdtContent>
          </w:sdt>
        </w:p>
        <w:p w:rsidR="00507694" w:rsidRDefault="00507694">
          <w:pPr>
            <w:pStyle w:val="a5"/>
            <w:rPr>
              <w:rFonts w:cs="FrankRuehl"/>
              <w:sz w:val="28"/>
              <w:szCs w:val="28"/>
              <w:rtl/>
            </w:rPr>
          </w:pPr>
        </w:p>
      </w:tc>
      <w:tc>
        <w:tcPr>
          <w:tcW w:w="3730" w:type="dxa"/>
        </w:tcPr>
        <w:p w:rsidR="00507694" w:rsidRDefault="00507694">
          <w:pPr>
            <w:pStyle w:val="a5"/>
            <w:jc w:val="right"/>
            <w:rPr>
              <w:rFonts w:cs="FrankRuehl"/>
              <w:sz w:val="28"/>
              <w:szCs w:val="28"/>
              <w:rtl/>
            </w:rPr>
          </w:pPr>
        </w:p>
      </w:tc>
    </w:tr>
  </w:tbl>
  <w:p w:rsidR="00507694" w:rsidRDefault="00684E84">
    <w:pPr>
      <w:pStyle w:val="a5"/>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7E27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D3802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8B057C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5EA1A4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32DDF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3825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D6249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F6EA6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42253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360570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E94639A"/>
    <w:multiLevelType w:val="hybridMultilevel"/>
    <w:tmpl w:val="539CD83A"/>
    <w:lvl w:ilvl="0" w:tplc="B3DC9918">
      <w:start w:val="1"/>
      <w:numFmt w:val="bullet"/>
      <w:lvlText w:val=""/>
      <w:lvlJc w:val="left"/>
      <w:pPr>
        <w:ind w:left="1080" w:hanging="360"/>
      </w:pPr>
      <w:rPr>
        <w:rFonts w:ascii="Symbol" w:hAnsi="Symbol" w:hint="default"/>
      </w:rPr>
    </w:lvl>
    <w:lvl w:ilvl="1" w:tplc="D0AE272C">
      <w:start w:val="1"/>
      <w:numFmt w:val="bullet"/>
      <w:lvlText w:val="o"/>
      <w:lvlJc w:val="left"/>
      <w:pPr>
        <w:ind w:left="1800" w:hanging="360"/>
      </w:pPr>
      <w:rPr>
        <w:rFonts w:ascii="Courier New" w:hAnsi="Courier New" w:cs="Courier New" w:hint="default"/>
      </w:rPr>
    </w:lvl>
    <w:lvl w:ilvl="2" w:tplc="4CE8AFEC">
      <w:start w:val="1"/>
      <w:numFmt w:val="bullet"/>
      <w:lvlText w:val=""/>
      <w:lvlJc w:val="left"/>
      <w:pPr>
        <w:ind w:left="2520" w:hanging="360"/>
      </w:pPr>
      <w:rPr>
        <w:rFonts w:ascii="Wingdings" w:hAnsi="Wingdings" w:hint="default"/>
      </w:rPr>
    </w:lvl>
    <w:lvl w:ilvl="3" w:tplc="66DC63D4">
      <w:start w:val="1"/>
      <w:numFmt w:val="bullet"/>
      <w:lvlText w:val=""/>
      <w:lvlJc w:val="left"/>
      <w:pPr>
        <w:ind w:left="3240" w:hanging="360"/>
      </w:pPr>
      <w:rPr>
        <w:rFonts w:ascii="Symbol" w:hAnsi="Symbol" w:hint="default"/>
      </w:rPr>
    </w:lvl>
    <w:lvl w:ilvl="4" w:tplc="39E8D01E">
      <w:start w:val="1"/>
      <w:numFmt w:val="bullet"/>
      <w:lvlText w:val="o"/>
      <w:lvlJc w:val="left"/>
      <w:pPr>
        <w:ind w:left="3960" w:hanging="360"/>
      </w:pPr>
      <w:rPr>
        <w:rFonts w:ascii="Courier New" w:hAnsi="Courier New" w:cs="Courier New" w:hint="default"/>
      </w:rPr>
    </w:lvl>
    <w:lvl w:ilvl="5" w:tplc="A17A33F8">
      <w:start w:val="1"/>
      <w:numFmt w:val="bullet"/>
      <w:lvlText w:val=""/>
      <w:lvlJc w:val="left"/>
      <w:pPr>
        <w:ind w:left="4680" w:hanging="360"/>
      </w:pPr>
      <w:rPr>
        <w:rFonts w:ascii="Wingdings" w:hAnsi="Wingdings" w:hint="default"/>
      </w:rPr>
    </w:lvl>
    <w:lvl w:ilvl="6" w:tplc="32B25C30">
      <w:start w:val="1"/>
      <w:numFmt w:val="bullet"/>
      <w:lvlText w:val=""/>
      <w:lvlJc w:val="left"/>
      <w:pPr>
        <w:ind w:left="5400" w:hanging="360"/>
      </w:pPr>
      <w:rPr>
        <w:rFonts w:ascii="Symbol" w:hAnsi="Symbol" w:hint="default"/>
      </w:rPr>
    </w:lvl>
    <w:lvl w:ilvl="7" w:tplc="117C14FE">
      <w:start w:val="1"/>
      <w:numFmt w:val="bullet"/>
      <w:lvlText w:val="o"/>
      <w:lvlJc w:val="left"/>
      <w:pPr>
        <w:ind w:left="6120" w:hanging="360"/>
      </w:pPr>
      <w:rPr>
        <w:rFonts w:ascii="Courier New" w:hAnsi="Courier New" w:cs="Courier New" w:hint="default"/>
      </w:rPr>
    </w:lvl>
    <w:lvl w:ilvl="8" w:tplc="A12A52C8">
      <w:start w:val="1"/>
      <w:numFmt w:val="bullet"/>
      <w:lvlText w:val=""/>
      <w:lvlJc w:val="left"/>
      <w:pPr>
        <w:ind w:left="6840" w:hanging="360"/>
      </w:pPr>
      <w:rPr>
        <w:rFonts w:ascii="Wingdings" w:hAnsi="Wingdings" w:hint="default"/>
      </w:rPr>
    </w:lvl>
  </w:abstractNum>
  <w:abstractNum w:abstractNumId="1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985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98520&amp;lt;/CaseID&amp;gt;_x000d__x000a_        &amp;lt;CaseMonth&amp;gt;10&amp;lt;/CaseMonth&amp;gt;_x000d__x000a_        &amp;lt;CaseYear&amp;gt;2023&amp;lt;/CaseYear&amp;gt;_x000d__x000a_        &amp;lt;CaseNumber&amp;gt;42796&amp;lt;/CaseNumber&amp;gt;_x000d__x000a_        &amp;lt;NumeratorGroupID&amp;gt;1&amp;lt;/NumeratorGroupID&amp;gt;_x000d__x000a_        &amp;lt;CaseName&amp;gt;מדינת ישראל נ&amp;#39; אלעואדה(עציר)&amp;lt;/CaseName&amp;gt;_x000d__x000a_        &amp;lt;CourtID&amp;gt;16&amp;lt;/CourtID&amp;gt;_x000d__x000a_        &amp;lt;CaseTypeID&amp;gt;10283&amp;lt;/CaseTypeID&amp;gt;_x000d__x000a_        &amp;lt;CaseJudgeName&amp;gt;אלון גביזו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2796-10-23&amp;lt;/CaseDisplayIdentifier&amp;gt;_x000d__x000a_        &amp;lt;CaseTypeDesc&amp;gt;תפ&amp;quot;ע&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10-25T12:21:00+03:00&amp;lt;/CaseOpenDate&amp;gt;_x000d__x000a_        &amp;lt;PleaTypeID&amp;gt;8&amp;lt;/PleaTypeID&amp;gt;_x000d__x000a_        &amp;lt;CourtLevelID&amp;gt;2&amp;lt;/CourtLevelID&amp;gt;_x000d__x000a_        &amp;lt;CourtLevelCaseTypeInterestID&amp;gt;1667&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עודכנה כתובת נאש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98520&amp;lt;/CaseID&amp;gt;_x000d__x000a_        &amp;lt;CaseMonth&amp;gt;10&amp;lt;/CaseMonth&amp;gt;_x000d__x000a_        &amp;lt;CaseYear&amp;gt;2023&amp;lt;/CaseYear&amp;gt;_x000d__x000a_        &amp;lt;CaseNumber&amp;gt;42796&amp;lt;/CaseNumber&amp;gt;_x000d__x000a_        &amp;lt;NumeratorGroupID&amp;gt;1&amp;lt;/NumeratorGroupID&amp;gt;_x000d__x000a_        &amp;lt;CaseName&amp;gt;מדינת ישראל נ&amp;#39; אלעואדה(עציר)&amp;lt;/CaseName&amp;gt;_x000d__x000a_        &amp;lt;CourtID&amp;gt;16&amp;lt;/CourtID&amp;gt;_x000d__x000a_        &amp;lt;CaseTypeID&amp;gt;10283&amp;lt;/CaseTypeID&amp;gt;_x000d__x000a_        &amp;lt;CaseJudgeName&amp;gt;אלון גביזו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2796-10-23&amp;lt;/CaseDisplayIdentifier&amp;gt;_x000d__x000a_        &amp;lt;CaseTypeDesc&amp;gt;תפ&amp;quot;ע&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3-10-25T12:21:00+03:00&amp;lt;/CaseOpenDate&amp;gt;_x000d__x000a_        &amp;lt;PleaTypeID&amp;gt;8&amp;lt;/PleaTypeID&amp;gt;_x000d__x000a_        &amp;lt;CourtLevelID&amp;gt;2&amp;lt;/CourtLevelID&amp;gt;_x000d__x000a_        &amp;lt;CourtLevelCaseTypeInterestID&amp;gt;1667&amp;lt;/CourtLevelCaseTypeInterestID&amp;gt;_x000d__x000a_        &amp;lt;CaseJudgeFirstName&amp;gt;אלון&amp;lt;/CaseJudgeFirstName&amp;gt;_x000d__x000a_        &amp;lt;CaseJudgeLastName&amp;gt;גביזון&amp;lt;/CaseJudgeLastName&amp;gt;_x000d__x000a_        &amp;lt;JudicalPersonID&amp;gt;027983048@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עודכנה כתובת נאש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97360&amp;lt;/DecisionID&amp;gt;_x000d__x000a_        &amp;lt;DecisionName&amp;gt;גזר דין  שניתנה ע&amp;quot;י  אלון גביזון&amp;lt;/DecisionName&amp;gt;_x000d__x000a_        &amp;lt;DecisionStatusID&amp;gt;1&amp;lt;/DecisionStatusID&amp;gt;_x000d__x000a_        &amp;lt;DecisionStatusChangeDate&amp;gt;2024-11-26T09:35:31.29+02:00&amp;lt;/DecisionStatusChangeDate&amp;gt;_x000d__x000a_        &amp;lt;DecisionSignatureDate&amp;gt;2024-11-26T09:35:31.113+02:00&amp;lt;/DecisionSignatureDate&amp;gt;_x000d__x000a_        &amp;lt;DecisionSignatureUserID&amp;gt;027983048@GOV.IL&amp;lt;/DecisionSignatureUserID&amp;gt;_x000d__x000a_        &amp;lt;DecisionCreateDate&amp;gt;2024-11-26T09:17:43.54+02:00&amp;lt;/DecisionCreateDate&amp;gt;_x000d__x000a_        &amp;lt;DecisionChangeDate&amp;gt;2024-11-26T09:35:31.367+02:00&amp;lt;/DecisionChangeDate&amp;gt;_x000d__x000a_        &amp;lt;DecisionChangeUserID&amp;gt;0289661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6182233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98304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66141@GOV.IL&amp;lt;/DecisionCreationUserID&amp;gt;_x000d__x000a_        &amp;lt;DecisionDisplayName&amp;gt;גזר דין  שניתנה ע&amp;quot;י  אלון גביזון&amp;lt;/DecisionDisplayName&amp;gt;_x000d__x000a_        &amp;lt;IsScanned&amp;gt;false&amp;lt;/IsScanned&amp;gt;_x000d__x000a_        &amp;lt;DecisionSignatureUserName&amp;gt;אלון גביז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6297360&amp;lt;/DecisionID&amp;gt;_x000d__x000a_        &amp;lt;CaseID&amp;gt;80698520&amp;lt;/CaseID&amp;gt;_x000d__x000a_        &amp;lt;IsOriginal&amp;gt;true&amp;lt;/IsOriginal&amp;gt;_x000d__x000a_        &amp;lt;IsDeleted&amp;gt;false&amp;lt;/IsDeleted&amp;gt;_x000d__x000a_        &amp;lt;CaseName&amp;gt;מדינת ישראל נ&amp;#39; אלעואדה(עציר)&amp;lt;/CaseName&amp;gt;_x000d__x000a_        &amp;lt;CaseDisplayIdentifier&amp;gt;42796-10-23 תפ&amp;quot;ע&amp;lt;/CaseDisplayIdentifier&amp;gt;_x000d__x000a_      &amp;lt;/dt_DecisionCase&amp;gt;_x000d__x000a_    &amp;lt;/DecisionDS&amp;gt;_x000d__x000a_  &amp;lt;/diffgr:diffgram&amp;gt;_x000d__x000a_&amp;lt;/DecisionDS&amp;gt;"/>
    <w:docVar w:name="DecisionID" w:val="156297360"/>
    <w:docVar w:name="WordClientAssemblyName" w:val="NGCS.Decision.ClientWordBL"/>
    <w:docVar w:name="WordClientClassName" w:val="NGCS.Decision.ClientWordBL.DecisionClient"/>
  </w:docVars>
  <w:rsids>
    <w:rsidRoot w:val="00507694"/>
    <w:rsid w:val="0000100C"/>
    <w:rsid w:val="0000752B"/>
    <w:rsid w:val="00031F8A"/>
    <w:rsid w:val="000335FA"/>
    <w:rsid w:val="00036D1F"/>
    <w:rsid w:val="000454A8"/>
    <w:rsid w:val="00054FC4"/>
    <w:rsid w:val="0006726A"/>
    <w:rsid w:val="000D10C6"/>
    <w:rsid w:val="000F2247"/>
    <w:rsid w:val="00100577"/>
    <w:rsid w:val="001352F8"/>
    <w:rsid w:val="001430DD"/>
    <w:rsid w:val="001C7846"/>
    <w:rsid w:val="00212125"/>
    <w:rsid w:val="00224AC0"/>
    <w:rsid w:val="002353BF"/>
    <w:rsid w:val="002B7D23"/>
    <w:rsid w:val="002D6C61"/>
    <w:rsid w:val="00362DA3"/>
    <w:rsid w:val="00367565"/>
    <w:rsid w:val="003A01D4"/>
    <w:rsid w:val="003D7D8A"/>
    <w:rsid w:val="003E0C9F"/>
    <w:rsid w:val="004215DC"/>
    <w:rsid w:val="004902D6"/>
    <w:rsid w:val="004B798C"/>
    <w:rsid w:val="004E02CF"/>
    <w:rsid w:val="00507694"/>
    <w:rsid w:val="00552137"/>
    <w:rsid w:val="0057659E"/>
    <w:rsid w:val="005C7B0B"/>
    <w:rsid w:val="0065688E"/>
    <w:rsid w:val="00683ABD"/>
    <w:rsid w:val="00684E84"/>
    <w:rsid w:val="006C2095"/>
    <w:rsid w:val="00706644"/>
    <w:rsid w:val="00723FAE"/>
    <w:rsid w:val="00757983"/>
    <w:rsid w:val="007B4EF5"/>
    <w:rsid w:val="00821F29"/>
    <w:rsid w:val="00822550"/>
    <w:rsid w:val="00832D73"/>
    <w:rsid w:val="008819B4"/>
    <w:rsid w:val="00947B38"/>
    <w:rsid w:val="009705CC"/>
    <w:rsid w:val="00973C24"/>
    <w:rsid w:val="009A730D"/>
    <w:rsid w:val="009B708D"/>
    <w:rsid w:val="009E35A7"/>
    <w:rsid w:val="009E49A1"/>
    <w:rsid w:val="009F504D"/>
    <w:rsid w:val="00A22C2A"/>
    <w:rsid w:val="00A504C4"/>
    <w:rsid w:val="00A55E09"/>
    <w:rsid w:val="00AC2F73"/>
    <w:rsid w:val="00B05847"/>
    <w:rsid w:val="00B2290A"/>
    <w:rsid w:val="00B22E0A"/>
    <w:rsid w:val="00BD67E7"/>
    <w:rsid w:val="00BE0015"/>
    <w:rsid w:val="00C02463"/>
    <w:rsid w:val="00C45023"/>
    <w:rsid w:val="00C55E62"/>
    <w:rsid w:val="00C572E8"/>
    <w:rsid w:val="00CA4264"/>
    <w:rsid w:val="00CC0C9D"/>
    <w:rsid w:val="00CD10EC"/>
    <w:rsid w:val="00CE441A"/>
    <w:rsid w:val="00D202F4"/>
    <w:rsid w:val="00D3203D"/>
    <w:rsid w:val="00D33BE7"/>
    <w:rsid w:val="00E4527E"/>
    <w:rsid w:val="00E70F9C"/>
    <w:rsid w:val="00ED4465"/>
    <w:rsid w:val="00F75AFC"/>
    <w:rsid w:val="00FD7CF9"/>
    <w:rsid w:val="00FE7DB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7B41"/>
    <w:pPr>
      <w:bidi/>
    </w:pPr>
    <w:rPr>
      <w:rFonts w:cs="David"/>
      <w:sz w:val="24"/>
      <w:szCs w:val="24"/>
    </w:rPr>
  </w:style>
  <w:style w:type="paragraph" w:styleId="1">
    <w:name w:val="heading 1"/>
    <w:basedOn w:val="a1"/>
    <w:next w:val="a1"/>
    <w:qFormat/>
    <w:rsid w:val="003A7B41"/>
    <w:pPr>
      <w:keepNext/>
      <w:spacing w:before="240" w:after="60"/>
      <w:outlineLvl w:val="0"/>
    </w:pPr>
    <w:rPr>
      <w:rFonts w:ascii="Arial" w:hAnsi="Arial" w:cs="Arial"/>
      <w:b/>
      <w:bCs/>
      <w:kern w:val="32"/>
      <w:sz w:val="32"/>
      <w:szCs w:val="32"/>
    </w:rPr>
  </w:style>
  <w:style w:type="paragraph" w:styleId="21">
    <w:name w:val="heading 2"/>
    <w:basedOn w:val="a1"/>
    <w:next w:val="a1"/>
    <w:link w:val="22"/>
    <w:semiHidden/>
    <w:unhideWhenUsed/>
    <w:qFormat/>
    <w:rsid w:val="001430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1430DD"/>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1430DD"/>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1430D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1430DD"/>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1430D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1430D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3A7B41"/>
    <w:pPr>
      <w:tabs>
        <w:tab w:val="center" w:pos="4153"/>
        <w:tab w:val="right" w:pos="8306"/>
      </w:tabs>
    </w:pPr>
  </w:style>
  <w:style w:type="paragraph" w:styleId="a6">
    <w:name w:val="footer"/>
    <w:basedOn w:val="a1"/>
    <w:rsid w:val="003A7B41"/>
    <w:pPr>
      <w:tabs>
        <w:tab w:val="center" w:pos="4153"/>
        <w:tab w:val="right" w:pos="8306"/>
      </w:tabs>
    </w:pPr>
  </w:style>
  <w:style w:type="character" w:styleId="a7">
    <w:name w:val="annotation reference"/>
    <w:basedOn w:val="a2"/>
    <w:semiHidden/>
    <w:rsid w:val="003A7B41"/>
    <w:rPr>
      <w:sz w:val="16"/>
      <w:szCs w:val="16"/>
    </w:rPr>
  </w:style>
  <w:style w:type="paragraph" w:styleId="a8">
    <w:name w:val="annotation text"/>
    <w:basedOn w:val="a1"/>
    <w:link w:val="a9"/>
    <w:semiHidden/>
    <w:rsid w:val="003A7B41"/>
    <w:rPr>
      <w:rFonts w:cs="Times New Roman"/>
      <w:lang w:eastAsia="he-IL"/>
    </w:rPr>
  </w:style>
  <w:style w:type="paragraph" w:styleId="aa">
    <w:name w:val="Balloon Text"/>
    <w:basedOn w:val="a1"/>
    <w:semiHidden/>
    <w:rsid w:val="003A7B41"/>
    <w:rPr>
      <w:rFonts w:ascii="Tahoma" w:hAnsi="Tahoma" w:cs="Tahoma"/>
      <w:sz w:val="16"/>
      <w:szCs w:val="16"/>
    </w:rPr>
  </w:style>
  <w:style w:type="table" w:styleId="ab">
    <w:name w:val="Table Grid"/>
    <w:basedOn w:val="a3"/>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2"/>
    <w:rsid w:val="00BD67E7"/>
  </w:style>
  <w:style w:type="character" w:styleId="ad">
    <w:name w:val="Placeholder Text"/>
    <w:basedOn w:val="a2"/>
    <w:uiPriority w:val="99"/>
    <w:semiHidden/>
    <w:rsid w:val="003D7D8A"/>
    <w:rPr>
      <w:color w:val="808080"/>
    </w:rPr>
  </w:style>
  <w:style w:type="character" w:styleId="Hyperlink">
    <w:name w:val="Hyperlink"/>
    <w:basedOn w:val="a2"/>
    <w:uiPriority w:val="99"/>
    <w:semiHidden/>
    <w:unhideWhenUsed/>
    <w:rsid w:val="001430DD"/>
    <w:rPr>
      <w:color w:val="0563C1"/>
      <w:u w:val="single"/>
    </w:rPr>
  </w:style>
  <w:style w:type="character" w:customStyle="1" w:styleId="ae">
    <w:name w:val="פיסקת רשימה תו"/>
    <w:basedOn w:val="a2"/>
    <w:link w:val="af"/>
    <w:uiPriority w:val="34"/>
    <w:locked/>
    <w:rsid w:val="001430DD"/>
    <w:rPr>
      <w:rFonts w:ascii="Calibri" w:hAnsi="Calibri" w:cs="Calibri"/>
    </w:rPr>
  </w:style>
  <w:style w:type="paragraph" w:styleId="af">
    <w:name w:val="List Paragraph"/>
    <w:basedOn w:val="a1"/>
    <w:link w:val="ae"/>
    <w:uiPriority w:val="34"/>
    <w:qFormat/>
    <w:rsid w:val="001430DD"/>
    <w:pPr>
      <w:ind w:left="720"/>
      <w:contextualSpacing/>
    </w:pPr>
    <w:rPr>
      <w:rFonts w:ascii="Calibri" w:hAnsi="Calibri" w:cs="Calibri"/>
      <w:sz w:val="20"/>
      <w:szCs w:val="20"/>
    </w:rPr>
  </w:style>
  <w:style w:type="character" w:styleId="FollowedHyperlink">
    <w:name w:val="FollowedHyperlink"/>
    <w:basedOn w:val="a2"/>
    <w:semiHidden/>
    <w:unhideWhenUsed/>
    <w:rsid w:val="001430DD"/>
    <w:rPr>
      <w:color w:val="800080" w:themeColor="followedHyperlink"/>
      <w:u w:val="single"/>
    </w:rPr>
  </w:style>
  <w:style w:type="character" w:styleId="HTMLCite">
    <w:name w:val="HTML Cite"/>
    <w:basedOn w:val="a2"/>
    <w:semiHidden/>
    <w:unhideWhenUsed/>
    <w:rsid w:val="001430DD"/>
    <w:rPr>
      <w:i/>
      <w:iCs/>
    </w:rPr>
  </w:style>
  <w:style w:type="character" w:styleId="HTMLCode">
    <w:name w:val="HTML Code"/>
    <w:basedOn w:val="a2"/>
    <w:semiHidden/>
    <w:unhideWhenUsed/>
    <w:rsid w:val="001430DD"/>
    <w:rPr>
      <w:rFonts w:ascii="Consolas" w:hAnsi="Consolas"/>
      <w:sz w:val="20"/>
      <w:szCs w:val="20"/>
    </w:rPr>
  </w:style>
  <w:style w:type="character" w:styleId="HTMLDefinition">
    <w:name w:val="HTML Definition"/>
    <w:basedOn w:val="a2"/>
    <w:semiHidden/>
    <w:unhideWhenUsed/>
    <w:rsid w:val="001430DD"/>
    <w:rPr>
      <w:i/>
      <w:iCs/>
    </w:rPr>
  </w:style>
  <w:style w:type="character" w:styleId="HTMLVariable">
    <w:name w:val="HTML Variable"/>
    <w:basedOn w:val="a2"/>
    <w:semiHidden/>
    <w:unhideWhenUsed/>
    <w:rsid w:val="001430DD"/>
    <w:rPr>
      <w:i/>
      <w:iCs/>
    </w:rPr>
  </w:style>
  <w:style w:type="paragraph" w:styleId="HTML">
    <w:name w:val="HTML Preformatted"/>
    <w:basedOn w:val="a1"/>
    <w:link w:val="HTML0"/>
    <w:semiHidden/>
    <w:unhideWhenUsed/>
    <w:rsid w:val="001430DD"/>
    <w:rPr>
      <w:rFonts w:ascii="Consolas" w:hAnsi="Consolas"/>
      <w:sz w:val="20"/>
      <w:szCs w:val="20"/>
    </w:rPr>
  </w:style>
  <w:style w:type="character" w:customStyle="1" w:styleId="HTML0">
    <w:name w:val="HTML מעוצב מראש תו"/>
    <w:basedOn w:val="a2"/>
    <w:link w:val="HTML"/>
    <w:semiHidden/>
    <w:rsid w:val="001430DD"/>
    <w:rPr>
      <w:rFonts w:ascii="Consolas" w:hAnsi="Consolas" w:cs="David"/>
    </w:rPr>
  </w:style>
  <w:style w:type="paragraph" w:styleId="Index1">
    <w:name w:val="index 1"/>
    <w:basedOn w:val="a1"/>
    <w:next w:val="a1"/>
    <w:autoRedefine/>
    <w:semiHidden/>
    <w:unhideWhenUsed/>
    <w:rsid w:val="001430DD"/>
    <w:pPr>
      <w:ind w:left="240" w:hanging="240"/>
    </w:pPr>
  </w:style>
  <w:style w:type="paragraph" w:styleId="Index2">
    <w:name w:val="index 2"/>
    <w:basedOn w:val="a1"/>
    <w:next w:val="a1"/>
    <w:autoRedefine/>
    <w:semiHidden/>
    <w:unhideWhenUsed/>
    <w:rsid w:val="001430DD"/>
    <w:pPr>
      <w:ind w:left="480" w:hanging="240"/>
    </w:pPr>
  </w:style>
  <w:style w:type="paragraph" w:styleId="Index3">
    <w:name w:val="index 3"/>
    <w:basedOn w:val="a1"/>
    <w:next w:val="a1"/>
    <w:autoRedefine/>
    <w:semiHidden/>
    <w:unhideWhenUsed/>
    <w:rsid w:val="001430DD"/>
    <w:pPr>
      <w:ind w:left="720" w:hanging="240"/>
    </w:pPr>
  </w:style>
  <w:style w:type="paragraph" w:styleId="Index4">
    <w:name w:val="index 4"/>
    <w:basedOn w:val="a1"/>
    <w:next w:val="a1"/>
    <w:autoRedefine/>
    <w:semiHidden/>
    <w:unhideWhenUsed/>
    <w:rsid w:val="001430DD"/>
    <w:pPr>
      <w:ind w:left="960" w:hanging="240"/>
    </w:pPr>
  </w:style>
  <w:style w:type="paragraph" w:styleId="Index5">
    <w:name w:val="index 5"/>
    <w:basedOn w:val="a1"/>
    <w:next w:val="a1"/>
    <w:autoRedefine/>
    <w:semiHidden/>
    <w:unhideWhenUsed/>
    <w:rsid w:val="001430DD"/>
    <w:pPr>
      <w:ind w:left="1200" w:hanging="240"/>
    </w:pPr>
  </w:style>
  <w:style w:type="paragraph" w:styleId="Index6">
    <w:name w:val="index 6"/>
    <w:basedOn w:val="a1"/>
    <w:next w:val="a1"/>
    <w:autoRedefine/>
    <w:semiHidden/>
    <w:unhideWhenUsed/>
    <w:rsid w:val="001430DD"/>
    <w:pPr>
      <w:ind w:left="1440" w:hanging="240"/>
    </w:pPr>
  </w:style>
  <w:style w:type="paragraph" w:styleId="Index7">
    <w:name w:val="index 7"/>
    <w:basedOn w:val="a1"/>
    <w:next w:val="a1"/>
    <w:autoRedefine/>
    <w:semiHidden/>
    <w:unhideWhenUsed/>
    <w:rsid w:val="001430DD"/>
    <w:pPr>
      <w:ind w:left="1680" w:hanging="240"/>
    </w:pPr>
  </w:style>
  <w:style w:type="paragraph" w:styleId="Index8">
    <w:name w:val="index 8"/>
    <w:basedOn w:val="a1"/>
    <w:next w:val="a1"/>
    <w:autoRedefine/>
    <w:semiHidden/>
    <w:unhideWhenUsed/>
    <w:rsid w:val="001430DD"/>
    <w:pPr>
      <w:ind w:left="1920" w:hanging="240"/>
    </w:pPr>
  </w:style>
  <w:style w:type="paragraph" w:styleId="Index9">
    <w:name w:val="index 9"/>
    <w:basedOn w:val="a1"/>
    <w:next w:val="a1"/>
    <w:autoRedefine/>
    <w:semiHidden/>
    <w:unhideWhenUsed/>
    <w:rsid w:val="001430DD"/>
    <w:pPr>
      <w:ind w:left="2160" w:hanging="240"/>
    </w:pPr>
  </w:style>
  <w:style w:type="paragraph" w:styleId="NormalWeb">
    <w:name w:val="Normal (Web)"/>
    <w:basedOn w:val="a1"/>
    <w:semiHidden/>
    <w:unhideWhenUsed/>
    <w:rsid w:val="001430DD"/>
    <w:rPr>
      <w:rFonts w:cs="Times New Roman"/>
    </w:rPr>
  </w:style>
  <w:style w:type="paragraph" w:styleId="TOC1">
    <w:name w:val="toc 1"/>
    <w:basedOn w:val="a1"/>
    <w:next w:val="a1"/>
    <w:autoRedefine/>
    <w:semiHidden/>
    <w:unhideWhenUsed/>
    <w:rsid w:val="001430DD"/>
    <w:pPr>
      <w:spacing w:after="100"/>
    </w:pPr>
  </w:style>
  <w:style w:type="paragraph" w:styleId="TOC2">
    <w:name w:val="toc 2"/>
    <w:basedOn w:val="a1"/>
    <w:next w:val="a1"/>
    <w:autoRedefine/>
    <w:semiHidden/>
    <w:unhideWhenUsed/>
    <w:rsid w:val="001430DD"/>
    <w:pPr>
      <w:spacing w:after="100"/>
      <w:ind w:left="240"/>
    </w:pPr>
  </w:style>
  <w:style w:type="paragraph" w:styleId="TOC3">
    <w:name w:val="toc 3"/>
    <w:basedOn w:val="a1"/>
    <w:next w:val="a1"/>
    <w:autoRedefine/>
    <w:semiHidden/>
    <w:unhideWhenUsed/>
    <w:rsid w:val="001430DD"/>
    <w:pPr>
      <w:spacing w:after="100"/>
      <w:ind w:left="480"/>
    </w:pPr>
  </w:style>
  <w:style w:type="paragraph" w:styleId="TOC4">
    <w:name w:val="toc 4"/>
    <w:basedOn w:val="a1"/>
    <w:next w:val="a1"/>
    <w:autoRedefine/>
    <w:semiHidden/>
    <w:unhideWhenUsed/>
    <w:rsid w:val="001430DD"/>
    <w:pPr>
      <w:spacing w:after="100"/>
      <w:ind w:left="720"/>
    </w:pPr>
  </w:style>
  <w:style w:type="paragraph" w:styleId="TOC5">
    <w:name w:val="toc 5"/>
    <w:basedOn w:val="a1"/>
    <w:next w:val="a1"/>
    <w:autoRedefine/>
    <w:semiHidden/>
    <w:unhideWhenUsed/>
    <w:rsid w:val="001430DD"/>
    <w:pPr>
      <w:spacing w:after="100"/>
      <w:ind w:left="960"/>
    </w:pPr>
  </w:style>
  <w:style w:type="paragraph" w:styleId="TOC6">
    <w:name w:val="toc 6"/>
    <w:basedOn w:val="a1"/>
    <w:next w:val="a1"/>
    <w:autoRedefine/>
    <w:semiHidden/>
    <w:unhideWhenUsed/>
    <w:rsid w:val="001430DD"/>
    <w:pPr>
      <w:spacing w:after="100"/>
      <w:ind w:left="1200"/>
    </w:pPr>
  </w:style>
  <w:style w:type="paragraph" w:styleId="TOC7">
    <w:name w:val="toc 7"/>
    <w:basedOn w:val="a1"/>
    <w:next w:val="a1"/>
    <w:autoRedefine/>
    <w:semiHidden/>
    <w:unhideWhenUsed/>
    <w:rsid w:val="001430DD"/>
    <w:pPr>
      <w:spacing w:after="100"/>
      <w:ind w:left="1440"/>
    </w:pPr>
  </w:style>
  <w:style w:type="paragraph" w:styleId="TOC8">
    <w:name w:val="toc 8"/>
    <w:basedOn w:val="a1"/>
    <w:next w:val="a1"/>
    <w:autoRedefine/>
    <w:semiHidden/>
    <w:unhideWhenUsed/>
    <w:rsid w:val="001430DD"/>
    <w:pPr>
      <w:spacing w:after="100"/>
      <w:ind w:left="1680"/>
    </w:pPr>
  </w:style>
  <w:style w:type="paragraph" w:styleId="TOC9">
    <w:name w:val="toc 9"/>
    <w:basedOn w:val="a1"/>
    <w:next w:val="a1"/>
    <w:autoRedefine/>
    <w:semiHidden/>
    <w:unhideWhenUsed/>
    <w:rsid w:val="001430DD"/>
    <w:pPr>
      <w:spacing w:after="100"/>
      <w:ind w:left="1920"/>
    </w:pPr>
  </w:style>
  <w:style w:type="table" w:styleId="-1">
    <w:name w:val="Table 3D effects 1"/>
    <w:basedOn w:val="a3"/>
    <w:semiHidden/>
    <w:unhideWhenUsed/>
    <w:rsid w:val="001430DD"/>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1430DD"/>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1430DD"/>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1430DD"/>
  </w:style>
  <w:style w:type="paragraph" w:styleId="af1">
    <w:name w:val="Salutation"/>
    <w:basedOn w:val="a1"/>
    <w:next w:val="a1"/>
    <w:link w:val="af2"/>
    <w:rsid w:val="001430DD"/>
  </w:style>
  <w:style w:type="character" w:customStyle="1" w:styleId="af2">
    <w:name w:val="ברכה תו"/>
    <w:basedOn w:val="a2"/>
    <w:link w:val="af1"/>
    <w:rsid w:val="001430DD"/>
    <w:rPr>
      <w:rFonts w:cs="David"/>
      <w:sz w:val="24"/>
      <w:szCs w:val="24"/>
    </w:rPr>
  </w:style>
  <w:style w:type="paragraph" w:styleId="af3">
    <w:name w:val="Body Text"/>
    <w:basedOn w:val="a1"/>
    <w:link w:val="af4"/>
    <w:semiHidden/>
    <w:unhideWhenUsed/>
    <w:rsid w:val="001430DD"/>
    <w:pPr>
      <w:spacing w:after="120"/>
    </w:pPr>
  </w:style>
  <w:style w:type="character" w:customStyle="1" w:styleId="af4">
    <w:name w:val="גוף טקסט תו"/>
    <w:basedOn w:val="a2"/>
    <w:link w:val="af3"/>
    <w:semiHidden/>
    <w:rsid w:val="001430DD"/>
    <w:rPr>
      <w:rFonts w:cs="David"/>
      <w:sz w:val="24"/>
      <w:szCs w:val="24"/>
    </w:rPr>
  </w:style>
  <w:style w:type="paragraph" w:styleId="23">
    <w:name w:val="Body Text 2"/>
    <w:basedOn w:val="a1"/>
    <w:link w:val="24"/>
    <w:semiHidden/>
    <w:unhideWhenUsed/>
    <w:rsid w:val="001430DD"/>
    <w:pPr>
      <w:spacing w:after="120" w:line="480" w:lineRule="auto"/>
    </w:pPr>
  </w:style>
  <w:style w:type="character" w:customStyle="1" w:styleId="24">
    <w:name w:val="גוף טקסט 2 תו"/>
    <w:basedOn w:val="a2"/>
    <w:link w:val="23"/>
    <w:semiHidden/>
    <w:rsid w:val="001430DD"/>
    <w:rPr>
      <w:rFonts w:cs="David"/>
      <w:sz w:val="24"/>
      <w:szCs w:val="24"/>
    </w:rPr>
  </w:style>
  <w:style w:type="paragraph" w:styleId="33">
    <w:name w:val="Body Text 3"/>
    <w:basedOn w:val="a1"/>
    <w:link w:val="34"/>
    <w:semiHidden/>
    <w:unhideWhenUsed/>
    <w:rsid w:val="001430DD"/>
    <w:pPr>
      <w:spacing w:after="120"/>
    </w:pPr>
    <w:rPr>
      <w:sz w:val="16"/>
      <w:szCs w:val="16"/>
    </w:rPr>
  </w:style>
  <w:style w:type="character" w:customStyle="1" w:styleId="34">
    <w:name w:val="גוף טקסט 3 תו"/>
    <w:basedOn w:val="a2"/>
    <w:link w:val="33"/>
    <w:semiHidden/>
    <w:rsid w:val="001430DD"/>
    <w:rPr>
      <w:rFonts w:cs="David"/>
      <w:sz w:val="16"/>
      <w:szCs w:val="16"/>
    </w:rPr>
  </w:style>
  <w:style w:type="character" w:styleId="HTML1">
    <w:name w:val="HTML Sample"/>
    <w:basedOn w:val="a2"/>
    <w:semiHidden/>
    <w:unhideWhenUsed/>
    <w:rsid w:val="001430DD"/>
    <w:rPr>
      <w:rFonts w:ascii="Consolas" w:hAnsi="Consolas"/>
      <w:sz w:val="24"/>
      <w:szCs w:val="24"/>
    </w:rPr>
  </w:style>
  <w:style w:type="character" w:styleId="af5">
    <w:name w:val="Emphasis"/>
    <w:basedOn w:val="a2"/>
    <w:qFormat/>
    <w:rsid w:val="001430DD"/>
    <w:rPr>
      <w:i/>
      <w:iCs/>
    </w:rPr>
  </w:style>
  <w:style w:type="character" w:styleId="af6">
    <w:name w:val="Intense Emphasis"/>
    <w:basedOn w:val="a2"/>
    <w:uiPriority w:val="21"/>
    <w:qFormat/>
    <w:rsid w:val="001430DD"/>
    <w:rPr>
      <w:i/>
      <w:iCs/>
      <w:color w:val="4F81BD" w:themeColor="accent1"/>
    </w:rPr>
  </w:style>
  <w:style w:type="character" w:styleId="af7">
    <w:name w:val="Subtle Emphasis"/>
    <w:basedOn w:val="a2"/>
    <w:uiPriority w:val="19"/>
    <w:qFormat/>
    <w:rsid w:val="001430DD"/>
    <w:rPr>
      <w:i/>
      <w:iCs/>
      <w:color w:val="404040" w:themeColor="text1" w:themeTint="BF"/>
    </w:rPr>
  </w:style>
  <w:style w:type="paragraph" w:styleId="af8">
    <w:name w:val="List Continue"/>
    <w:basedOn w:val="a1"/>
    <w:semiHidden/>
    <w:unhideWhenUsed/>
    <w:rsid w:val="001430DD"/>
    <w:pPr>
      <w:spacing w:after="120"/>
      <w:ind w:left="283"/>
      <w:contextualSpacing/>
    </w:pPr>
  </w:style>
  <w:style w:type="paragraph" w:styleId="25">
    <w:name w:val="List Continue 2"/>
    <w:basedOn w:val="a1"/>
    <w:semiHidden/>
    <w:unhideWhenUsed/>
    <w:rsid w:val="001430DD"/>
    <w:pPr>
      <w:spacing w:after="120"/>
      <w:ind w:left="566"/>
      <w:contextualSpacing/>
    </w:pPr>
  </w:style>
  <w:style w:type="paragraph" w:styleId="35">
    <w:name w:val="List Continue 3"/>
    <w:basedOn w:val="a1"/>
    <w:semiHidden/>
    <w:unhideWhenUsed/>
    <w:rsid w:val="001430DD"/>
    <w:pPr>
      <w:spacing w:after="120"/>
      <w:ind w:left="849"/>
      <w:contextualSpacing/>
    </w:pPr>
  </w:style>
  <w:style w:type="paragraph" w:styleId="42">
    <w:name w:val="List Continue 4"/>
    <w:basedOn w:val="a1"/>
    <w:semiHidden/>
    <w:unhideWhenUsed/>
    <w:rsid w:val="001430DD"/>
    <w:pPr>
      <w:spacing w:after="120"/>
      <w:ind w:left="1132"/>
      <w:contextualSpacing/>
    </w:pPr>
  </w:style>
  <w:style w:type="paragraph" w:styleId="53">
    <w:name w:val="List Continue 5"/>
    <w:basedOn w:val="a1"/>
    <w:semiHidden/>
    <w:unhideWhenUsed/>
    <w:rsid w:val="001430DD"/>
    <w:pPr>
      <w:spacing w:after="120"/>
      <w:ind w:left="1415"/>
      <w:contextualSpacing/>
    </w:pPr>
  </w:style>
  <w:style w:type="character" w:styleId="af9">
    <w:name w:val="Intense Reference"/>
    <w:basedOn w:val="a2"/>
    <w:uiPriority w:val="32"/>
    <w:qFormat/>
    <w:rsid w:val="001430DD"/>
    <w:rPr>
      <w:b/>
      <w:bCs/>
      <w:smallCaps/>
      <w:color w:val="4F81BD" w:themeColor="accent1"/>
      <w:spacing w:val="5"/>
    </w:rPr>
  </w:style>
  <w:style w:type="character" w:styleId="afa">
    <w:name w:val="endnote reference"/>
    <w:basedOn w:val="a2"/>
    <w:semiHidden/>
    <w:unhideWhenUsed/>
    <w:rsid w:val="001430DD"/>
    <w:rPr>
      <w:vertAlign w:val="superscript"/>
    </w:rPr>
  </w:style>
  <w:style w:type="character" w:styleId="afb">
    <w:name w:val="footnote reference"/>
    <w:basedOn w:val="a2"/>
    <w:semiHidden/>
    <w:unhideWhenUsed/>
    <w:rsid w:val="001430DD"/>
    <w:rPr>
      <w:vertAlign w:val="superscript"/>
    </w:rPr>
  </w:style>
  <w:style w:type="character" w:styleId="afc">
    <w:name w:val="Subtle Reference"/>
    <w:basedOn w:val="a2"/>
    <w:uiPriority w:val="31"/>
    <w:qFormat/>
    <w:rsid w:val="001430DD"/>
    <w:rPr>
      <w:smallCaps/>
      <w:color w:val="5A5A5A" w:themeColor="text1" w:themeTint="A5"/>
    </w:rPr>
  </w:style>
  <w:style w:type="table" w:styleId="afd">
    <w:name w:val="Light Shading"/>
    <w:basedOn w:val="a3"/>
    <w:uiPriority w:val="60"/>
    <w:semiHidden/>
    <w:unhideWhenUsed/>
    <w:rsid w:val="001430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1430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1430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1430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1430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1430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1430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1430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1430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1430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1430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1430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1430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1430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1430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1430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1430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1430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1430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1430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1430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1430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1430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1430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1430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1430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1430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1430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1430DD"/>
    <w:rPr>
      <w:b/>
      <w:bCs/>
    </w:rPr>
  </w:style>
  <w:style w:type="paragraph" w:styleId="aff0">
    <w:name w:val="Signature"/>
    <w:basedOn w:val="a1"/>
    <w:link w:val="aff1"/>
    <w:semiHidden/>
    <w:unhideWhenUsed/>
    <w:rsid w:val="001430DD"/>
    <w:pPr>
      <w:ind w:left="4252"/>
    </w:pPr>
  </w:style>
  <w:style w:type="character" w:customStyle="1" w:styleId="aff1">
    <w:name w:val="חתימה תו"/>
    <w:basedOn w:val="a2"/>
    <w:link w:val="aff0"/>
    <w:semiHidden/>
    <w:rsid w:val="001430DD"/>
    <w:rPr>
      <w:rFonts w:cs="David"/>
      <w:sz w:val="24"/>
      <w:szCs w:val="24"/>
    </w:rPr>
  </w:style>
  <w:style w:type="paragraph" w:styleId="aff2">
    <w:name w:val="E-mail Signature"/>
    <w:basedOn w:val="a1"/>
    <w:link w:val="aff3"/>
    <w:semiHidden/>
    <w:unhideWhenUsed/>
    <w:rsid w:val="001430DD"/>
  </w:style>
  <w:style w:type="character" w:customStyle="1" w:styleId="aff3">
    <w:name w:val="חתימת דואר אלקטרוני תו"/>
    <w:basedOn w:val="a2"/>
    <w:link w:val="aff2"/>
    <w:semiHidden/>
    <w:rsid w:val="001430DD"/>
    <w:rPr>
      <w:rFonts w:cs="David"/>
      <w:sz w:val="24"/>
      <w:szCs w:val="24"/>
    </w:rPr>
  </w:style>
  <w:style w:type="table" w:styleId="aff4">
    <w:name w:val="Table Elegant"/>
    <w:basedOn w:val="a3"/>
    <w:semiHidden/>
    <w:unhideWhenUsed/>
    <w:rsid w:val="001430DD"/>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1430D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1430DD"/>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1430DD"/>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1430DD"/>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2">
    <w:name w:val="Table Simple 1"/>
    <w:basedOn w:val="a3"/>
    <w:semiHidden/>
    <w:unhideWhenUsed/>
    <w:rsid w:val="001430DD"/>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1430DD"/>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1430DD"/>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3">
    <w:name w:val="Table Colorful 1"/>
    <w:basedOn w:val="a3"/>
    <w:semiHidden/>
    <w:unhideWhenUsed/>
    <w:rsid w:val="001430DD"/>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1430DD"/>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1430DD"/>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semiHidden/>
    <w:unhideWhenUsed/>
    <w:rsid w:val="001430DD"/>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1430DD"/>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1430DD"/>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1430DD"/>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Plain Table 1"/>
    <w:basedOn w:val="a3"/>
    <w:uiPriority w:val="41"/>
    <w:rsid w:val="001430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1430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1430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1430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1430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Table Web 1"/>
    <w:basedOn w:val="a3"/>
    <w:semiHidden/>
    <w:unhideWhenUsed/>
    <w:rsid w:val="001430DD"/>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1430DD"/>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1430DD"/>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List Table 1 Light"/>
    <w:basedOn w:val="a3"/>
    <w:uiPriority w:val="46"/>
    <w:rsid w:val="001430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1430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1430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1430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1430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1430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1430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1430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1430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1430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1430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1430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1430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1430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1430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1430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1430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1430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1430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1430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1430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1430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1430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1430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1430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1430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1430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1430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1430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1430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1430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1430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1430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1430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1430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1430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1430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1430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1430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1430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1430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1430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1430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1430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1430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1430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1430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1430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1430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Grid Table 1 Light"/>
    <w:basedOn w:val="a3"/>
    <w:uiPriority w:val="46"/>
    <w:rsid w:val="001430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1430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1430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1430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1430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1430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1430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1430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1430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1430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1430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1430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1430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1430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1430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1430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1430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1430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1430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1430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1430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1430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1430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1430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1430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1430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1430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1430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1430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1430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1430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1430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1430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1430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1430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1430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1430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1430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1430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1430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1430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1430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1430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1430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1430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1430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1430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1430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1430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1430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1430DD"/>
    <w:rPr>
      <w:sz w:val="20"/>
      <w:szCs w:val="20"/>
    </w:rPr>
  </w:style>
  <w:style w:type="character" w:customStyle="1" w:styleId="aff9">
    <w:name w:val="טקסט הערת סיום תו"/>
    <w:basedOn w:val="a2"/>
    <w:link w:val="aff8"/>
    <w:semiHidden/>
    <w:rsid w:val="001430DD"/>
    <w:rPr>
      <w:rFonts w:cs="David"/>
    </w:rPr>
  </w:style>
  <w:style w:type="paragraph" w:styleId="affa">
    <w:name w:val="footnote text"/>
    <w:basedOn w:val="a1"/>
    <w:link w:val="affb"/>
    <w:semiHidden/>
    <w:unhideWhenUsed/>
    <w:rsid w:val="001430DD"/>
    <w:rPr>
      <w:sz w:val="20"/>
      <w:szCs w:val="20"/>
    </w:rPr>
  </w:style>
  <w:style w:type="character" w:customStyle="1" w:styleId="affb">
    <w:name w:val="טקסט הערת שוליים תו"/>
    <w:basedOn w:val="a2"/>
    <w:link w:val="affa"/>
    <w:semiHidden/>
    <w:rsid w:val="001430DD"/>
    <w:rPr>
      <w:rFonts w:cs="David"/>
    </w:rPr>
  </w:style>
  <w:style w:type="paragraph" w:styleId="affc">
    <w:name w:val="macro"/>
    <w:link w:val="affd"/>
    <w:semiHidden/>
    <w:unhideWhenUsed/>
    <w:rsid w:val="001430DD"/>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1430DD"/>
    <w:rPr>
      <w:rFonts w:ascii="Consolas" w:hAnsi="Consolas" w:cs="David"/>
    </w:rPr>
  </w:style>
  <w:style w:type="paragraph" w:styleId="affe">
    <w:name w:val="Plain Text"/>
    <w:basedOn w:val="a1"/>
    <w:link w:val="afff"/>
    <w:semiHidden/>
    <w:unhideWhenUsed/>
    <w:rsid w:val="001430DD"/>
    <w:rPr>
      <w:rFonts w:ascii="Consolas" w:hAnsi="Consolas"/>
      <w:sz w:val="21"/>
      <w:szCs w:val="21"/>
    </w:rPr>
  </w:style>
  <w:style w:type="character" w:customStyle="1" w:styleId="afff">
    <w:name w:val="טקסט רגיל תו"/>
    <w:basedOn w:val="a2"/>
    <w:link w:val="affe"/>
    <w:semiHidden/>
    <w:rsid w:val="001430DD"/>
    <w:rPr>
      <w:rFonts w:ascii="Consolas" w:hAnsi="Consolas" w:cs="David"/>
      <w:sz w:val="21"/>
      <w:szCs w:val="21"/>
    </w:rPr>
  </w:style>
  <w:style w:type="character" w:styleId="afff0">
    <w:name w:val="Book Title"/>
    <w:basedOn w:val="a2"/>
    <w:uiPriority w:val="33"/>
    <w:qFormat/>
    <w:rsid w:val="001430DD"/>
    <w:rPr>
      <w:b/>
      <w:bCs/>
      <w:i/>
      <w:iCs/>
      <w:spacing w:val="5"/>
    </w:rPr>
  </w:style>
  <w:style w:type="character" w:customStyle="1" w:styleId="22">
    <w:name w:val="כותרת 2 תו"/>
    <w:basedOn w:val="a2"/>
    <w:link w:val="21"/>
    <w:semiHidden/>
    <w:rsid w:val="001430DD"/>
    <w:rPr>
      <w:rFonts w:asciiTheme="majorHAnsi" w:eastAsiaTheme="majorEastAsia" w:hAnsiTheme="majorHAnsi" w:cstheme="majorBidi"/>
      <w:color w:val="365F91" w:themeColor="accent1" w:themeShade="BF"/>
      <w:sz w:val="26"/>
      <w:szCs w:val="26"/>
    </w:rPr>
  </w:style>
  <w:style w:type="character" w:customStyle="1" w:styleId="32">
    <w:name w:val="כותרת 3 תו"/>
    <w:basedOn w:val="a2"/>
    <w:link w:val="31"/>
    <w:semiHidden/>
    <w:rsid w:val="001430DD"/>
    <w:rPr>
      <w:rFonts w:asciiTheme="majorHAnsi" w:eastAsiaTheme="majorEastAsia" w:hAnsiTheme="majorHAnsi" w:cstheme="majorBidi"/>
      <w:color w:val="243F60" w:themeColor="accent1" w:themeShade="7F"/>
      <w:sz w:val="24"/>
      <w:szCs w:val="24"/>
    </w:rPr>
  </w:style>
  <w:style w:type="character" w:customStyle="1" w:styleId="52">
    <w:name w:val="כותרת 5 תו"/>
    <w:basedOn w:val="a2"/>
    <w:link w:val="51"/>
    <w:semiHidden/>
    <w:rsid w:val="001430DD"/>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1430DD"/>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1430DD"/>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1430DD"/>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1430DD"/>
    <w:rPr>
      <w:rFonts w:asciiTheme="majorHAnsi" w:eastAsiaTheme="majorEastAsia" w:hAnsiTheme="majorHAnsi" w:cstheme="majorBidi"/>
      <w:i/>
      <w:iCs/>
      <w:color w:val="272727" w:themeColor="text1" w:themeTint="D8"/>
      <w:sz w:val="21"/>
      <w:szCs w:val="21"/>
    </w:rPr>
  </w:style>
  <w:style w:type="paragraph" w:styleId="afff1">
    <w:name w:val="index heading"/>
    <w:basedOn w:val="a1"/>
    <w:next w:val="Index1"/>
    <w:semiHidden/>
    <w:unhideWhenUsed/>
    <w:rsid w:val="001430DD"/>
    <w:rPr>
      <w:rFonts w:asciiTheme="majorHAnsi" w:eastAsiaTheme="majorEastAsia" w:hAnsiTheme="majorHAnsi" w:cstheme="majorBidi"/>
      <w:b/>
      <w:bCs/>
    </w:rPr>
  </w:style>
  <w:style w:type="paragraph" w:styleId="afff2">
    <w:name w:val="Note Heading"/>
    <w:basedOn w:val="a1"/>
    <w:next w:val="a1"/>
    <w:link w:val="afff3"/>
    <w:semiHidden/>
    <w:unhideWhenUsed/>
    <w:rsid w:val="001430DD"/>
  </w:style>
  <w:style w:type="character" w:customStyle="1" w:styleId="afff3">
    <w:name w:val="כותרת הערות תו"/>
    <w:basedOn w:val="a2"/>
    <w:link w:val="afff2"/>
    <w:semiHidden/>
    <w:rsid w:val="001430DD"/>
    <w:rPr>
      <w:rFonts w:cs="David"/>
      <w:sz w:val="24"/>
      <w:szCs w:val="24"/>
    </w:rPr>
  </w:style>
  <w:style w:type="paragraph" w:styleId="afff4">
    <w:name w:val="Title"/>
    <w:basedOn w:val="a1"/>
    <w:next w:val="a1"/>
    <w:link w:val="afff5"/>
    <w:qFormat/>
    <w:rsid w:val="001430DD"/>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1430DD"/>
    <w:rPr>
      <w:rFonts w:asciiTheme="majorHAnsi" w:eastAsiaTheme="majorEastAsia" w:hAnsiTheme="majorHAnsi" w:cstheme="majorBidi"/>
      <w:spacing w:val="-10"/>
      <w:kern w:val="28"/>
      <w:sz w:val="56"/>
      <w:szCs w:val="56"/>
    </w:rPr>
  </w:style>
  <w:style w:type="paragraph" w:styleId="afff6">
    <w:name w:val="Subtitle"/>
    <w:basedOn w:val="a1"/>
    <w:next w:val="a1"/>
    <w:link w:val="afff7"/>
    <w:qFormat/>
    <w:rsid w:val="001430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1430DD"/>
    <w:rPr>
      <w:rFonts w:asciiTheme="minorHAnsi" w:eastAsiaTheme="minorEastAsia" w:hAnsiTheme="minorHAnsi" w:cstheme="minorBidi"/>
      <w:color w:val="5A5A5A" w:themeColor="text1" w:themeTint="A5"/>
      <w:spacing w:val="15"/>
      <w:sz w:val="22"/>
      <w:szCs w:val="22"/>
    </w:rPr>
  </w:style>
  <w:style w:type="paragraph" w:styleId="afff8">
    <w:name w:val="Message Header"/>
    <w:basedOn w:val="a1"/>
    <w:link w:val="afff9"/>
    <w:semiHidden/>
    <w:unhideWhenUsed/>
    <w:rsid w:val="001430D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1430DD"/>
    <w:rPr>
      <w:rFonts w:asciiTheme="majorHAnsi" w:eastAsiaTheme="majorEastAsia" w:hAnsiTheme="majorHAnsi" w:cstheme="majorBidi"/>
      <w:sz w:val="24"/>
      <w:szCs w:val="24"/>
      <w:shd w:val="pct20" w:color="auto" w:fill="auto"/>
    </w:rPr>
  </w:style>
  <w:style w:type="paragraph" w:styleId="afffa">
    <w:name w:val="toa heading"/>
    <w:basedOn w:val="a1"/>
    <w:next w:val="a1"/>
    <w:semiHidden/>
    <w:unhideWhenUsed/>
    <w:rsid w:val="001430DD"/>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1430DD"/>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c">
    <w:name w:val="caption"/>
    <w:basedOn w:val="a1"/>
    <w:next w:val="a1"/>
    <w:semiHidden/>
    <w:unhideWhenUsed/>
    <w:qFormat/>
    <w:rsid w:val="001430DD"/>
    <w:pPr>
      <w:spacing w:after="200"/>
    </w:pPr>
    <w:rPr>
      <w:i/>
      <w:iCs/>
      <w:color w:val="1F497D" w:themeColor="text2"/>
      <w:sz w:val="18"/>
      <w:szCs w:val="18"/>
    </w:rPr>
  </w:style>
  <w:style w:type="paragraph" w:styleId="afffd">
    <w:name w:val="Body Text Indent"/>
    <w:basedOn w:val="a1"/>
    <w:link w:val="afffe"/>
    <w:semiHidden/>
    <w:unhideWhenUsed/>
    <w:rsid w:val="001430DD"/>
    <w:pPr>
      <w:spacing w:after="120"/>
      <w:ind w:left="283"/>
    </w:pPr>
  </w:style>
  <w:style w:type="character" w:customStyle="1" w:styleId="afffe">
    <w:name w:val="כניסה בגוף טקסט תו"/>
    <w:basedOn w:val="a2"/>
    <w:link w:val="afffd"/>
    <w:semiHidden/>
    <w:rsid w:val="001430DD"/>
    <w:rPr>
      <w:rFonts w:cs="David"/>
      <w:sz w:val="24"/>
      <w:szCs w:val="24"/>
    </w:rPr>
  </w:style>
  <w:style w:type="paragraph" w:styleId="2f">
    <w:name w:val="Body Text Indent 2"/>
    <w:basedOn w:val="a1"/>
    <w:link w:val="2f0"/>
    <w:semiHidden/>
    <w:unhideWhenUsed/>
    <w:rsid w:val="001430DD"/>
    <w:pPr>
      <w:spacing w:after="120" w:line="480" w:lineRule="auto"/>
      <w:ind w:left="283"/>
    </w:pPr>
  </w:style>
  <w:style w:type="character" w:customStyle="1" w:styleId="2f0">
    <w:name w:val="כניסה בגוף טקסט 2 תו"/>
    <w:basedOn w:val="a2"/>
    <w:link w:val="2f"/>
    <w:semiHidden/>
    <w:rsid w:val="001430DD"/>
    <w:rPr>
      <w:rFonts w:cs="David"/>
      <w:sz w:val="24"/>
      <w:szCs w:val="24"/>
    </w:rPr>
  </w:style>
  <w:style w:type="paragraph" w:styleId="3d">
    <w:name w:val="Body Text Indent 3"/>
    <w:basedOn w:val="a1"/>
    <w:link w:val="3e"/>
    <w:semiHidden/>
    <w:unhideWhenUsed/>
    <w:rsid w:val="001430DD"/>
    <w:pPr>
      <w:spacing w:after="120"/>
      <w:ind w:left="283"/>
    </w:pPr>
    <w:rPr>
      <w:sz w:val="16"/>
      <w:szCs w:val="16"/>
    </w:rPr>
  </w:style>
  <w:style w:type="character" w:customStyle="1" w:styleId="3e">
    <w:name w:val="כניסה בגוף טקסט 3 תו"/>
    <w:basedOn w:val="a2"/>
    <w:link w:val="3d"/>
    <w:semiHidden/>
    <w:rsid w:val="001430DD"/>
    <w:rPr>
      <w:rFonts w:cs="David"/>
      <w:sz w:val="16"/>
      <w:szCs w:val="16"/>
    </w:rPr>
  </w:style>
  <w:style w:type="paragraph" w:styleId="affff">
    <w:name w:val="Normal Indent"/>
    <w:basedOn w:val="a1"/>
    <w:semiHidden/>
    <w:unhideWhenUsed/>
    <w:rsid w:val="001430DD"/>
    <w:pPr>
      <w:ind w:left="720"/>
    </w:pPr>
  </w:style>
  <w:style w:type="paragraph" w:styleId="affff0">
    <w:name w:val="Body Text First Indent"/>
    <w:basedOn w:val="af3"/>
    <w:link w:val="affff1"/>
    <w:rsid w:val="001430DD"/>
    <w:pPr>
      <w:spacing w:after="0"/>
      <w:ind w:firstLine="360"/>
    </w:pPr>
  </w:style>
  <w:style w:type="character" w:customStyle="1" w:styleId="affff1">
    <w:name w:val="כניסת שורה ראשונה בגוף טקסט תו"/>
    <w:basedOn w:val="af4"/>
    <w:link w:val="affff0"/>
    <w:rsid w:val="001430DD"/>
    <w:rPr>
      <w:rFonts w:cs="David"/>
      <w:sz w:val="24"/>
      <w:szCs w:val="24"/>
    </w:rPr>
  </w:style>
  <w:style w:type="paragraph" w:styleId="2f1">
    <w:name w:val="Body Text First Indent 2"/>
    <w:basedOn w:val="afffd"/>
    <w:link w:val="2f2"/>
    <w:semiHidden/>
    <w:unhideWhenUsed/>
    <w:rsid w:val="001430DD"/>
    <w:pPr>
      <w:spacing w:after="0"/>
      <w:ind w:left="360" w:firstLine="360"/>
    </w:pPr>
  </w:style>
  <w:style w:type="character" w:customStyle="1" w:styleId="2f2">
    <w:name w:val="כניסת שורה ראשונה בגוף טקסט 2 תו"/>
    <w:basedOn w:val="afffe"/>
    <w:link w:val="2f1"/>
    <w:semiHidden/>
    <w:rsid w:val="001430DD"/>
    <w:rPr>
      <w:rFonts w:cs="David"/>
      <w:sz w:val="24"/>
      <w:szCs w:val="24"/>
    </w:rPr>
  </w:style>
  <w:style w:type="paragraph" w:styleId="HTML2">
    <w:name w:val="HTML Address"/>
    <w:basedOn w:val="a1"/>
    <w:link w:val="HTML3"/>
    <w:semiHidden/>
    <w:unhideWhenUsed/>
    <w:rsid w:val="001430DD"/>
    <w:rPr>
      <w:i/>
      <w:iCs/>
    </w:rPr>
  </w:style>
  <w:style w:type="character" w:customStyle="1" w:styleId="HTML3">
    <w:name w:val="כתובת HTML תו"/>
    <w:basedOn w:val="a2"/>
    <w:link w:val="HTML2"/>
    <w:semiHidden/>
    <w:rsid w:val="001430DD"/>
    <w:rPr>
      <w:rFonts w:cs="David"/>
      <w:i/>
      <w:iCs/>
      <w:sz w:val="24"/>
      <w:szCs w:val="24"/>
    </w:rPr>
  </w:style>
  <w:style w:type="paragraph" w:styleId="affff2">
    <w:name w:val="envelope address"/>
    <w:basedOn w:val="a1"/>
    <w:semiHidden/>
    <w:unhideWhenUsed/>
    <w:rsid w:val="001430DD"/>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1430DD"/>
    <w:rPr>
      <w:rFonts w:asciiTheme="majorHAnsi" w:eastAsiaTheme="majorEastAsia" w:hAnsiTheme="majorHAnsi" w:cstheme="majorBidi"/>
      <w:sz w:val="20"/>
      <w:szCs w:val="20"/>
    </w:rPr>
  </w:style>
  <w:style w:type="paragraph" w:styleId="affff4">
    <w:name w:val="No Spacing"/>
    <w:uiPriority w:val="1"/>
    <w:qFormat/>
    <w:rsid w:val="001430DD"/>
    <w:pPr>
      <w:bidi/>
    </w:pPr>
    <w:rPr>
      <w:rFonts w:cs="David"/>
      <w:sz w:val="24"/>
      <w:szCs w:val="24"/>
    </w:rPr>
  </w:style>
  <w:style w:type="character" w:styleId="HTML4">
    <w:name w:val="HTML Typewriter"/>
    <w:basedOn w:val="a2"/>
    <w:semiHidden/>
    <w:unhideWhenUsed/>
    <w:rsid w:val="001430DD"/>
    <w:rPr>
      <w:rFonts w:ascii="Consolas" w:hAnsi="Consolas"/>
      <w:sz w:val="20"/>
      <w:szCs w:val="20"/>
    </w:rPr>
  </w:style>
  <w:style w:type="character" w:styleId="affff5">
    <w:name w:val="line number"/>
    <w:basedOn w:val="a2"/>
    <w:semiHidden/>
    <w:unhideWhenUsed/>
    <w:rsid w:val="001430DD"/>
  </w:style>
  <w:style w:type="paragraph" w:styleId="affff6">
    <w:name w:val="Document Map"/>
    <w:basedOn w:val="a1"/>
    <w:link w:val="affff7"/>
    <w:semiHidden/>
    <w:unhideWhenUsed/>
    <w:rsid w:val="001430DD"/>
    <w:rPr>
      <w:rFonts w:ascii="Tahoma" w:hAnsi="Tahoma" w:cs="Tahoma"/>
      <w:sz w:val="16"/>
      <w:szCs w:val="16"/>
    </w:rPr>
  </w:style>
  <w:style w:type="character" w:customStyle="1" w:styleId="affff7">
    <w:name w:val="מפת מסמך תו"/>
    <w:basedOn w:val="a2"/>
    <w:link w:val="affff6"/>
    <w:semiHidden/>
    <w:rsid w:val="001430DD"/>
    <w:rPr>
      <w:rFonts w:ascii="Tahoma" w:hAnsi="Tahoma" w:cs="Tahoma"/>
      <w:sz w:val="16"/>
      <w:szCs w:val="16"/>
    </w:rPr>
  </w:style>
  <w:style w:type="character" w:styleId="HTML5">
    <w:name w:val="HTML Keyboard"/>
    <w:basedOn w:val="a2"/>
    <w:semiHidden/>
    <w:unhideWhenUsed/>
    <w:rsid w:val="001430DD"/>
    <w:rPr>
      <w:rFonts w:ascii="Consolas" w:hAnsi="Consolas"/>
      <w:sz w:val="20"/>
      <w:szCs w:val="20"/>
    </w:rPr>
  </w:style>
  <w:style w:type="paragraph" w:styleId="affff8">
    <w:name w:val="annotation subject"/>
    <w:basedOn w:val="a8"/>
    <w:next w:val="a8"/>
    <w:link w:val="affff9"/>
    <w:semiHidden/>
    <w:unhideWhenUsed/>
    <w:rsid w:val="001430DD"/>
    <w:rPr>
      <w:rFonts w:cs="David"/>
      <w:b/>
      <w:bCs/>
      <w:sz w:val="20"/>
      <w:szCs w:val="20"/>
      <w:lang w:eastAsia="en-US"/>
    </w:rPr>
  </w:style>
  <w:style w:type="character" w:customStyle="1" w:styleId="a9">
    <w:name w:val="טקסט הערה תו"/>
    <w:basedOn w:val="a2"/>
    <w:link w:val="a8"/>
    <w:semiHidden/>
    <w:rsid w:val="001430DD"/>
    <w:rPr>
      <w:sz w:val="24"/>
      <w:szCs w:val="24"/>
      <w:lang w:eastAsia="he-IL"/>
    </w:rPr>
  </w:style>
  <w:style w:type="character" w:customStyle="1" w:styleId="affff9">
    <w:name w:val="נושא הערה תו"/>
    <w:basedOn w:val="a9"/>
    <w:link w:val="affff8"/>
    <w:semiHidden/>
    <w:rsid w:val="001430DD"/>
    <w:rPr>
      <w:rFonts w:cs="David"/>
      <w:b/>
      <w:bCs/>
      <w:sz w:val="24"/>
      <w:szCs w:val="24"/>
      <w:lang w:eastAsia="he-IL"/>
    </w:rPr>
  </w:style>
  <w:style w:type="table" w:styleId="affffa">
    <w:name w:val="Table Theme"/>
    <w:basedOn w:val="a3"/>
    <w:semiHidden/>
    <w:unhideWhenUsed/>
    <w:rsid w:val="001430D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1430DD"/>
    <w:pPr>
      <w:ind w:left="4252"/>
    </w:pPr>
  </w:style>
  <w:style w:type="character" w:customStyle="1" w:styleId="affffc">
    <w:name w:val="סיום תו"/>
    <w:basedOn w:val="a2"/>
    <w:link w:val="affffb"/>
    <w:semiHidden/>
    <w:rsid w:val="001430DD"/>
    <w:rPr>
      <w:rFonts w:cs="David"/>
      <w:sz w:val="24"/>
      <w:szCs w:val="24"/>
    </w:rPr>
  </w:style>
  <w:style w:type="table" w:styleId="19">
    <w:name w:val="Table Columns 1"/>
    <w:basedOn w:val="a3"/>
    <w:semiHidden/>
    <w:unhideWhenUsed/>
    <w:rsid w:val="001430DD"/>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1430DD"/>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1430DD"/>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1430DD"/>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1430DD"/>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1430DD"/>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1430DD"/>
    <w:rPr>
      <w:rFonts w:cs="David"/>
      <w:i/>
      <w:iCs/>
      <w:color w:val="404040" w:themeColor="text1" w:themeTint="BF"/>
      <w:sz w:val="24"/>
      <w:szCs w:val="24"/>
    </w:rPr>
  </w:style>
  <w:style w:type="paragraph" w:styleId="afffff">
    <w:name w:val="Intense Quote"/>
    <w:basedOn w:val="a1"/>
    <w:next w:val="a1"/>
    <w:link w:val="afffff0"/>
    <w:uiPriority w:val="30"/>
    <w:qFormat/>
    <w:rsid w:val="001430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1430DD"/>
    <w:rPr>
      <w:rFonts w:cs="David"/>
      <w:i/>
      <w:iCs/>
      <w:color w:val="4F81BD" w:themeColor="accent1"/>
      <w:sz w:val="24"/>
      <w:szCs w:val="24"/>
    </w:rPr>
  </w:style>
  <w:style w:type="character" w:styleId="HTML6">
    <w:name w:val="HTML Acronym"/>
    <w:basedOn w:val="a2"/>
    <w:semiHidden/>
    <w:unhideWhenUsed/>
    <w:rsid w:val="001430DD"/>
  </w:style>
  <w:style w:type="paragraph" w:styleId="afffff1">
    <w:name w:val="List"/>
    <w:basedOn w:val="a1"/>
    <w:semiHidden/>
    <w:unhideWhenUsed/>
    <w:rsid w:val="001430DD"/>
    <w:pPr>
      <w:ind w:left="283" w:hanging="283"/>
      <w:contextualSpacing/>
    </w:pPr>
  </w:style>
  <w:style w:type="paragraph" w:styleId="2f4">
    <w:name w:val="List 2"/>
    <w:basedOn w:val="a1"/>
    <w:semiHidden/>
    <w:unhideWhenUsed/>
    <w:rsid w:val="001430DD"/>
    <w:pPr>
      <w:ind w:left="566" w:hanging="283"/>
      <w:contextualSpacing/>
    </w:pPr>
  </w:style>
  <w:style w:type="paragraph" w:styleId="3f0">
    <w:name w:val="List 3"/>
    <w:basedOn w:val="a1"/>
    <w:semiHidden/>
    <w:unhideWhenUsed/>
    <w:rsid w:val="001430DD"/>
    <w:pPr>
      <w:ind w:left="849" w:hanging="283"/>
      <w:contextualSpacing/>
    </w:pPr>
  </w:style>
  <w:style w:type="paragraph" w:styleId="48">
    <w:name w:val="List 4"/>
    <w:basedOn w:val="a1"/>
    <w:rsid w:val="001430DD"/>
    <w:pPr>
      <w:ind w:left="1132" w:hanging="283"/>
      <w:contextualSpacing/>
    </w:pPr>
  </w:style>
  <w:style w:type="paragraph" w:styleId="58">
    <w:name w:val="List 5"/>
    <w:basedOn w:val="a1"/>
    <w:rsid w:val="001430DD"/>
    <w:pPr>
      <w:ind w:left="1415" w:hanging="283"/>
      <w:contextualSpacing/>
    </w:pPr>
  </w:style>
  <w:style w:type="table" w:styleId="afffff2">
    <w:name w:val="Light List"/>
    <w:basedOn w:val="a3"/>
    <w:uiPriority w:val="61"/>
    <w:semiHidden/>
    <w:unhideWhenUsed/>
    <w:rsid w:val="001430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1430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1430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1430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1430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1430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1430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a">
    <w:name w:val="Table List 1"/>
    <w:basedOn w:val="a3"/>
    <w:semiHidden/>
    <w:unhideWhenUsed/>
    <w:rsid w:val="001430DD"/>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1430DD"/>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1430DD"/>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1430DD"/>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1430DD"/>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1430DD"/>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1430DD"/>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1430DD"/>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b">
    <w:name w:val="Medium List 1"/>
    <w:basedOn w:val="a3"/>
    <w:uiPriority w:val="65"/>
    <w:semiHidden/>
    <w:unhideWhenUsed/>
    <w:rsid w:val="001430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1430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1430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1430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1430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1430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1430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1430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1430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1430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1430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1430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1430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1430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1430DD"/>
    <w:pPr>
      <w:numPr>
        <w:numId w:val="4"/>
      </w:numPr>
      <w:contextualSpacing/>
    </w:pPr>
  </w:style>
  <w:style w:type="paragraph" w:styleId="2">
    <w:name w:val="List Number 2"/>
    <w:basedOn w:val="a1"/>
    <w:semiHidden/>
    <w:unhideWhenUsed/>
    <w:rsid w:val="001430DD"/>
    <w:pPr>
      <w:numPr>
        <w:numId w:val="5"/>
      </w:numPr>
      <w:contextualSpacing/>
    </w:pPr>
  </w:style>
  <w:style w:type="paragraph" w:styleId="3">
    <w:name w:val="List Number 3"/>
    <w:basedOn w:val="a1"/>
    <w:semiHidden/>
    <w:unhideWhenUsed/>
    <w:rsid w:val="001430DD"/>
    <w:pPr>
      <w:numPr>
        <w:numId w:val="6"/>
      </w:numPr>
      <w:contextualSpacing/>
    </w:pPr>
  </w:style>
  <w:style w:type="paragraph" w:styleId="4">
    <w:name w:val="List Number 4"/>
    <w:basedOn w:val="a1"/>
    <w:semiHidden/>
    <w:unhideWhenUsed/>
    <w:rsid w:val="001430DD"/>
    <w:pPr>
      <w:numPr>
        <w:numId w:val="7"/>
      </w:numPr>
      <w:contextualSpacing/>
    </w:pPr>
  </w:style>
  <w:style w:type="paragraph" w:styleId="5">
    <w:name w:val="List Number 5"/>
    <w:basedOn w:val="a1"/>
    <w:semiHidden/>
    <w:unhideWhenUsed/>
    <w:rsid w:val="001430DD"/>
    <w:pPr>
      <w:numPr>
        <w:numId w:val="8"/>
      </w:numPr>
      <w:contextualSpacing/>
    </w:pPr>
  </w:style>
  <w:style w:type="paragraph" w:styleId="a0">
    <w:name w:val="List Bullet"/>
    <w:basedOn w:val="a1"/>
    <w:semiHidden/>
    <w:unhideWhenUsed/>
    <w:rsid w:val="001430DD"/>
    <w:pPr>
      <w:numPr>
        <w:numId w:val="9"/>
      </w:numPr>
      <w:contextualSpacing/>
    </w:pPr>
  </w:style>
  <w:style w:type="paragraph" w:styleId="20">
    <w:name w:val="List Bullet 2"/>
    <w:basedOn w:val="a1"/>
    <w:semiHidden/>
    <w:unhideWhenUsed/>
    <w:rsid w:val="001430DD"/>
    <w:pPr>
      <w:numPr>
        <w:numId w:val="10"/>
      </w:numPr>
      <w:contextualSpacing/>
    </w:pPr>
  </w:style>
  <w:style w:type="paragraph" w:styleId="30">
    <w:name w:val="List Bullet 3"/>
    <w:basedOn w:val="a1"/>
    <w:semiHidden/>
    <w:unhideWhenUsed/>
    <w:rsid w:val="001430DD"/>
    <w:pPr>
      <w:numPr>
        <w:numId w:val="11"/>
      </w:numPr>
      <w:contextualSpacing/>
    </w:pPr>
  </w:style>
  <w:style w:type="paragraph" w:styleId="40">
    <w:name w:val="List Bullet 4"/>
    <w:basedOn w:val="a1"/>
    <w:semiHidden/>
    <w:unhideWhenUsed/>
    <w:rsid w:val="001430DD"/>
    <w:pPr>
      <w:numPr>
        <w:numId w:val="12"/>
      </w:numPr>
      <w:contextualSpacing/>
    </w:pPr>
  </w:style>
  <w:style w:type="paragraph" w:styleId="50">
    <w:name w:val="List Bullet 5"/>
    <w:basedOn w:val="a1"/>
    <w:semiHidden/>
    <w:unhideWhenUsed/>
    <w:rsid w:val="001430DD"/>
    <w:pPr>
      <w:numPr>
        <w:numId w:val="13"/>
      </w:numPr>
      <w:contextualSpacing/>
    </w:pPr>
  </w:style>
  <w:style w:type="table" w:styleId="afffff4">
    <w:name w:val="Colorful List"/>
    <w:basedOn w:val="a3"/>
    <w:uiPriority w:val="72"/>
    <w:semiHidden/>
    <w:unhideWhenUsed/>
    <w:rsid w:val="001430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1430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1430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1430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1430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1430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1430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1430DD"/>
  </w:style>
  <w:style w:type="paragraph" w:styleId="afffff6">
    <w:name w:val="table of authorities"/>
    <w:basedOn w:val="a1"/>
    <w:next w:val="a1"/>
    <w:semiHidden/>
    <w:unhideWhenUsed/>
    <w:rsid w:val="001430DD"/>
    <w:pPr>
      <w:ind w:left="240" w:hanging="240"/>
    </w:pPr>
  </w:style>
  <w:style w:type="table" w:styleId="afffff7">
    <w:name w:val="Light Grid"/>
    <w:basedOn w:val="a3"/>
    <w:uiPriority w:val="62"/>
    <w:semiHidden/>
    <w:unhideWhenUsed/>
    <w:rsid w:val="001430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1430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1430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1430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1430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1430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1430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1430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c">
    <w:name w:val="Medium Grid 1"/>
    <w:basedOn w:val="a3"/>
    <w:uiPriority w:val="67"/>
    <w:semiHidden/>
    <w:unhideWhenUsed/>
    <w:rsid w:val="001430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1430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1430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1430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1430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1430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1430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1430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1430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1430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1430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1430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1430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1430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d">
    <w:name w:val="Table Grid 1"/>
    <w:basedOn w:val="a3"/>
    <w:semiHidden/>
    <w:unhideWhenUsed/>
    <w:rsid w:val="001430D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1430DD"/>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1430DD"/>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1430DD"/>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1430DD"/>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1430DD"/>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1430DD"/>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1430DD"/>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1430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1430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1430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1430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1430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1430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1430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1430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1430DD"/>
  </w:style>
  <w:style w:type="character" w:customStyle="1" w:styleId="afffffb">
    <w:name w:val="תאריך תו"/>
    <w:basedOn w:val="a2"/>
    <w:link w:val="afffffa"/>
    <w:rsid w:val="001430DD"/>
    <w:rPr>
      <w:rFonts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10762726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eca.gov.il"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AF44C6" w:rsidP="00AF44C6">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F3697"/>
    <w:rsid w:val="00AF44C6"/>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AF44C6"/>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AF44C6"/>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DecisionTemplateDS>
  <dt_Decision>
    <DecisionID>0</DecisionID>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267694778</CasePartyID>
        <PartyTypeID>3</PartyTypeID>
        <ActivityStatusID>1</ActivityStatusID>
        <LegalEntityID>2116670</LegalEntityID>
        <CaseLegalEntityID>128154187</CaseLegalEntityID>
        <AssistantRoleID>14</AssistantRoleID>
        <AuthenticationTypeID>13</AuthenticationTypeID>
        <AuthenticationTypeName>משרדי ממשלה</AuthenticationTypeName>
        <LegalEntityNumber>500106271</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262104659</CasePartyID>
        <PartyTypeID>3</PartyTypeID>
        <ActivityStatusID>1</ActivityStatusID>
        <LegalEntityID>45219378</LegalEntityID>
        <CaseLegalEntityID>126483816</CaseLegalEntityID>
        <AssistantRoleID>26</AssistantRoleID>
        <AuthenticationTypeID>13</AuthenticationTypeID>
        <AuthenticationTypeName>משרדי ממשלה</AuthenticationTypeName>
        <LegalEntityNumber>570000917</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קרן היסוד 4 באר שבע קומה 6 בניין קרסו</FullAddress>
        <EmailAddress>Sanegoria_Bs_minoim@justice.gov.il</EmailAddress>
        <MotionID>0</MotionID>
        <CasePleaID>0</CasePleaID>
        <LinkedCaseID>0</LinkedCaseID>
        <PartyID>1</PartyID>
        <CasePartyCategoryID>2</CasePartyCategoryID>
        <LegalEntityAddressID>77779008</LegalEntityAddressID>
        <LegalEntityEmailAddressID>68042846</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 מחוז דרום</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הגב' אורית קיזרמן</FullName>
        <FirstName>הגב' אורית</FirstName>
        <LastName>קיזרמן</LastName>
        <PartyPropertyName/>
        <AuthenticationTypeAndNumber>ת"ז </AuthenticationTypeAndNumber>
        <RepresentatedOrRepresentativesNames/>
        <RepresentatedOrRepresentativesCount>0</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277745772</CasePartyID>
        <PartyTypeID>3</PartyTypeID>
        <ActivityStatusID>1</ActivityStatusID>
        <LegalEntityID>82975440</LegalEntityID>
        <CaseLegalEntityID>132362296</CaseLegalEntityID>
        <AssistantRoleID>24</AssistantRoleID>
        <AuthenticationTypeID>1</AuthenticationTypeID>
        <AuthenticationTypeName>ת"ז</AuthenticationTypeName>
        <IsMainPartyType>true</IsMainPartyType>
        <CaseDisplayIdentifier>42796-10-23</CaseDisplayIdentifier>
        <CaseTypeID>10283</CaseTypeID>
        <CaseTypeName>תיק פלילי עדות קטין נפגע עבירה (תפ"ע)</CaseTypeName>
        <CaseName>מדינת ישראל נ' אלעואדה(עציר)</CaseName>
        <FullAddress>התקוה 4 באר שבע משרד הרווחה עורכת תסקיר קורבן</FullAddress>
        <MotionID>0</MotionID>
        <CasePleaID>0</CasePleaID>
        <LinkedCaseID>0</LinkedCaseID>
        <PartyID>1</PartyID>
        <CasePartyCategoryID>2</CasePartyCategoryID>
        <LegalEntityAddressID>90977845</LegalEntityAddressID>
        <PleaTypeID>8</PleaTypeID>
        <GroupPartyAlias/>
        <IsConverted>false</IsConverted>
        <LegalEntityNameID>98243379</LegalEntityNameID>
        <RepresentatedNamesOfAssistant/>
        <LegalEntityTypeID>1</LegalEntityTypeID>
        <IsVerdictExists>false</IsVerdictExists>
        <IsAsirAzir>false</IsAsirAzir>
        <MainAndSecSpec/>
        <IsPublicationProhibited>false</IsPublicationProhibited>
        <PublicationProhibitedFullName>הגב' אורית קיזרמן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משה פלד</FullName>
        <FirstName>שי משה</FirstName>
        <LastName>פלד</LastName>
        <PartyPropertyName/>
        <AuthenticationTypeAndNumber>מ.ר. 36078</AuthenticationTypeAndNumber>
        <RepresentatedOrRepresentativesNames>ראשד אלעואדה</RepresentatedOrRepresentativesNames>
        <RepresentatedOrRepresentativesCount>1</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261912502</CasePartyID>
        <PartyTypeID>2</PartyTypeID>
        <ActivityStatusID>1</ActivityStatusID>
        <PartyAliasID>32</PartyAliasID>
        <PartyAliasName>בא כוח נאשמים</PartyAliasName>
        <LegalEntityID>410531</LegalEntityID>
        <CaseLegalEntityID>126411194</CaseLegalEntityID>
        <AuthenticationTypeID>4</AuthenticationTypeID>
        <AuthenticationTypeName>מ.ר.</AuthenticationTypeName>
        <LegalEntityNumber>36078</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יאיר שטרן 43 דירה 8 באר שבע </FullAddress>
        <EmailAddress>shaypeled@s-p-law.co.il</EmailAddress>
        <MotionID>0</MotionID>
        <CasePleaID>0</CasePleaID>
        <LinkedCaseID>0</LinkedCaseID>
        <PartyID>2</PartyID>
        <CasePartyCategoryID>2</CasePartyCategoryID>
        <LegalEntityAddressID>86930341</LegalEntityAddressID>
        <LegalEntityEmailAddressID>68207385</LegalEntityEmailAddressID>
        <PleaTypeID>8</PleaTypeID>
        <LawyerOfficeName>משרד עו"ד: שלמה פצבסקי ושי פלד</LawyerOfficeName>
        <LawyerOfficeID>454211</LawyerOfficeID>
        <GroupPartyAlias/>
        <IsConverted>false</IsConverted>
        <LegalEntityNameID>31515</LegalEntityNameID>
        <RepresentatedNamesOfAssistant/>
        <LegalEntityTypeID>4</LegalEntityTypeID>
        <IsVerdictExists>false</IsVerdictExists>
        <IsAsirAzir>false</IsAsirAzir>
        <MainAndSecSpec/>
        <IsPublicationProhibited>false</IsPublicationProhibited>
        <PublicationProhibitedFullName>שי משה פלד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טאהר אלמכאוי</FullName>
        <FirstName>טאהר</FirstName>
        <LastName>אלמכאוי</LastName>
        <PartyPropertyName/>
        <AuthenticationTypeAndNumber>מ.ר. 17437</AuthenticationTypeAndNumber>
        <RepresentatedOrRepresentativesNames>ראשד אלעואדה</RepresentatedOrRepresentativesNames>
        <RepresentatedOrRepresentativesCount>1</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262033286</CasePartyID>
        <PartyTypeID>2</PartyTypeID>
        <ActivityStatusID>1</ActivityStatusID>
        <PartyAliasID>32</PartyAliasID>
        <PartyAliasName>בא כוח נאשמים</PartyAliasName>
        <LegalEntityID>380995</LegalEntityID>
        <CaseLegalEntityID>126453656</CaseLegalEntityID>
        <AuthenticationTypeID>4</AuthenticationTypeID>
        <AuthenticationTypeName>מ.ר.</AuthenticationTypeName>
        <LegalEntityNumber>17437</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שד' רגר 28/25 באר שבע </FullAddress>
        <EmailAddress>mikawy@walla.co.il</EmailAddress>
        <MotionID>0</MotionID>
        <CasePleaID>0</CasePleaID>
        <FatherName xml:space="preserve">        </FatherName>
        <LinkedCaseID>0</LinkedCaseID>
        <PartyID>2</PartyID>
        <CasePartyCategoryID>2</CasePartyCategoryID>
        <LegalEntityAddressID>76746529</LegalEntityAddressID>
        <LegalEntityEmailAddressID>67828904</LegalEntityEmailAddressID>
        <PleaTypeID>8</PleaTypeID>
        <LawyerOfficeName>משרד עו"ד: טאהר אלמכאוי</LawyerOfficeName>
        <LawyerOfficeID>421639</LawyerOfficeID>
        <GroupPartyAlias/>
        <IsConverted>false</IsConverted>
        <LegalEntityNameID>1979</LegalEntityNameID>
        <RepresentatedNamesOfAssistant/>
        <LegalEntityTypeID>4</LegalEntityTypeID>
        <IsVerdictExists>false</IsVerdictExists>
        <IsAsirAzir>false</IsAsirAzir>
        <MainAndSecSpec/>
        <IsPublicationProhibited>false</IsPublicationProhibited>
        <PublicationProhibitedFullName>טאהר אלמכאוי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הלל נתנאל (אסור בפרסום)</FullName>
        <FirstName>הלל</FirstName>
        <LastName>נתנאל</LastName>
        <PartyPropertyID>16</PartyPropertyID>
        <PartyPropertyName/>
        <AuthenticationTypeAndNumber>ת"ז 329351993</AuthenticationTypeAndNumber>
        <RepresentatedOrRepresentativesNames/>
        <RepresentatedOrRepresentativesCount>0</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267696586</CasePartyID>
        <PartyTypeID>3</PartyTypeID>
        <ActivityStatusID>1</ActivityStatusID>
        <OrdinalNumber>1</OrdinalNumber>
        <LegalEntityID>81793682</LegalEntityID>
        <CaseLegalEntityID>128154690</CaseLegalEntityID>
        <AssistantRoleID>12</AssistantRoleID>
        <AuthenticationTypeID>1</AuthenticationTypeID>
        <AuthenticationTypeName>ת"ז</AuthenticationTypeName>
        <LegalEntityNumber>329351993</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שפרה 2 באר שבע </FullAddress>
        <MotionID>0</MotionID>
        <CasePleaID>0</CasePleaID>
        <BirthDate>2006-03-19T00:00:00+02:00</BirthDate>
        <FatherName>יחיאל גולן</FatherName>
        <LinkedCaseID>0</LinkedCaseID>
        <PartyID>1</PartyID>
        <CasePartyCategoryID>2</CasePartyCategoryID>
        <LegalEntityAddressID>89080264</LegalEntityAddressID>
        <PleaTypeID>8</PleaTypeID>
        <GroupPartyAlias/>
        <IsConverted>false</IsConverted>
        <LegalEntityRegisteredNameID>10685968</LegalEntityRegisteredNameID>
        <LegalEntityNameID>96296490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הלל נתנאל (אסור בפרסום)</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261828734</CasePartyID>
        <PartyTypeID>2</PartyTypeID>
        <ActivityStatusID>1</ActivityStatusID>
        <PartyAliasID>30</PartyAliasID>
        <PartyAliasName>בא כוח מאשימה</PartyAliasName>
        <OrdinalNumber>1</OrdinalNumber>
        <LegalEntityID>404183</LegalEntityID>
        <CaseLegalEntityID>126376503</CaseLegalEntityID>
        <AuthenticationTypeID>4</AuthenticationTypeID>
        <AuthenticationTypeName>מ.ר.</AuthenticationTypeName>
        <LegalEntityNumber>27974</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261828733</CasePartyID>
        <PartyTypeID>1</PartyTypeID>
        <ActivityStatusID>1</ActivityStatusID>
        <PartyAliasID>11</PartyAliasID>
        <PartyAliasName>מאשימה</PartyAliasName>
        <OrdinalNumber>1</OrdinalNumber>
        <LegalEntityID>4</LegalEntityID>
        <CaseLegalEntityID>126376502</CaseLegalEntityID>
        <AuthenticationTypeID>41</AuthenticationTypeID>
        <AuthenticationTypeName>מדינת ישראל </AuthenticationTypeName>
        <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ראשד אלעואדה (עציר)</FullName>
        <FirstName>ראשד</FirstName>
        <LastName>אלעואודה</LastName>
        <PartyPropertyID>6</PartyPropertyID>
        <PartyPropertyName/>
        <AuthenticationTypeAndNumber>ת"ז 212651632</AuthenticationTypeAndNumber>
        <RepresentatedOrRepresentativesNames>טאהר אלמכאוי, שי משה פלד</RepresentatedOrRepresentativesNames>
        <RepresentatedOrRepresentativesCount>2</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261828735</CasePartyID>
        <PartyTypeID>1</PartyTypeID>
        <ActivityStatusID>1</ActivityStatusID>
        <PartyAliasID>13</PartyAliasID>
        <PartyAliasName>נאשם</PartyAliasName>
        <OrdinalNumber>1</OrdinalNumber>
        <LegalEntityID>75790301</LegalEntityID>
        <CaseLegalEntityID>126376504</CaseLegalEntityID>
        <AuthenticationTypeID>1</AuthenticationTypeID>
        <AuthenticationTypeName>ת"ז</AuthenticationTypeName>
        <LegalEntityNumber>212651632</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שרה ואהרון אהרונסון54 באר שבע נחל עשן</FullAddress>
        <MotionID>0</MotionID>
        <CasePleaID>0</CasePleaID>
        <BirthDate>2002-01-27T00:00:00+02:00</BirthDate>
        <FatherName>בסאם</FatherName>
        <LinkedCaseID>0</LinkedCaseID>
        <PartyID>2</PartyID>
        <CasePartyCategoryID>2</CasePartyCategoryID>
        <LegalEntityAddressID>90870425</LegalEntityAddressID>
        <PleaTypeID>8</PleaTypeID>
        <GroupPartyAlias>נאשמים</GroupPartyAlias>
        <IsConverted>false</IsConverted>
        <LegalEntityRegisteredNameID>5698130</LegalEntityRegisteredNameID>
        <LegalEntityNameID>96047799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ראשד אלעואדה (עציר)</PublicationProhibitedFullName>
      </CaseParties>
    </CasePartiesSelectionDS>
    <DecisionName>גזר דין  שניתנה ע"י  אלון גביזון</DecisionName>
    <CourtDisplayName>בית המשפט המחוזי בבאר שבע</CourtDisplayName>
    <IsCaseJudgePanel>false</IsCaseJudgePanel>
    <DecisionSignatureDate>2024-11-26T09:16:30.376525+02:00</DecisionSignatureDate>
    <OpenCaseDate>2023-10-25T12:21:00+03:00</OpenCaseDate>
    <ExternalCaseNumber>454622/2023</ExternalCaseNumber>
    <DecisionTypeID>4</DecisionTypeID>
    <DecisionSignatureUserName>אלון גביזון</DecisionSignatureUserName>
    <DecisionSignatureDateHebrew>2024-11-26T09:16:30.376525+02:00</DecisionSignatureDateHebrew>
    <DecisionWriterID>027983048@GOV.IL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אלעואדה(עציר)</CaseName>
    <DecisionNumberInCase>19</DecisionNumberInCase>
  </dt_Decision>
  <dt_DecisionCase>
    <DecisionID>0</DecisionID>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267694778</CasePartyID>
        <PartyTypeID>3</PartyTypeID>
        <ActivityStatusID>1</ActivityStatusID>
        <LegalEntityID>2116670</LegalEntityID>
        <CaseLegalEntityID>128154187</CaseLegalEntityID>
        <AssistantRoleID>14</AssistantRoleID>
        <AuthenticationTypeID>13</AuthenticationTypeID>
        <AuthenticationTypeName>משרדי ממשלה</AuthenticationTypeName>
        <LegalEntityNumber>500106271</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262104659</CasePartyID>
        <PartyTypeID>3</PartyTypeID>
        <ActivityStatusID>1</ActivityStatusID>
        <LegalEntityID>45219378</LegalEntityID>
        <CaseLegalEntityID>126483816</CaseLegalEntityID>
        <AssistantRoleID>26</AssistantRoleID>
        <AuthenticationTypeID>13</AuthenticationTypeID>
        <AuthenticationTypeName>משרדי ממשלה</AuthenticationTypeName>
        <LegalEntityNumber>570000917</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קרן היסוד 4 באר שבע קומה 6 בניין קרסו</FullAddress>
        <EmailAddress>Sanegoria_Bs_minoim@justice.gov.il</EmailAddress>
        <MotionID>0</MotionID>
        <CasePleaID>0</CasePleaID>
        <LinkedCaseID>0</LinkedCaseID>
        <PartyID>1</PartyID>
        <CasePartyCategoryID>2</CasePartyCategoryID>
        <LegalEntityAddressID>77779008</LegalEntityAddressID>
        <LegalEntityEmailAddressID>68042846</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 מחוז דרום</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הגב' אורית קיזרמן</FullName>
        <FirstName>הגב' אורית</FirstName>
        <LastName>קיזרמן</LastName>
        <PartyPropertyName/>
        <AuthenticationTypeAndNumber>ת"ז </AuthenticationTypeAndNumber>
        <RepresentatedOrRepresentativesNames/>
        <RepresentatedOrRepresentativesCount>0</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277745772</CasePartyID>
        <PartyTypeID>3</PartyTypeID>
        <ActivityStatusID>1</ActivityStatusID>
        <LegalEntityID>82975440</LegalEntityID>
        <CaseLegalEntityID>132362296</CaseLegalEntityID>
        <AssistantRoleID>24</AssistantRoleID>
        <AuthenticationTypeID>1</AuthenticationTypeID>
        <AuthenticationTypeName>ת"ז</AuthenticationTypeName>
        <IsMainPartyType>true</IsMainPartyType>
        <CaseDisplayIdentifier>42796-10-23</CaseDisplayIdentifier>
        <CaseTypeID>10283</CaseTypeID>
        <CaseTypeName>תיק פלילי עדות קטין נפגע עבירה (תפ"ע)</CaseTypeName>
        <CaseName>מדינת ישראל נ' אלעואדה(עציר)</CaseName>
        <FullAddress>התקוה 4 באר שבע משרד הרווחה עורכת תסקיר קורבן</FullAddress>
        <MotionID>0</MotionID>
        <CasePleaID>0</CasePleaID>
        <LinkedCaseID>0</LinkedCaseID>
        <PartyID>1</PartyID>
        <CasePartyCategoryID>2</CasePartyCategoryID>
        <LegalEntityAddressID>90977845</LegalEntityAddressID>
        <PleaTypeID>8</PleaTypeID>
        <GroupPartyAlias/>
        <IsConverted>false</IsConverted>
        <LegalEntityNameID>98243379</LegalEntityNameID>
        <RepresentatedNamesOfAssistant/>
        <LegalEntityTypeID>1</LegalEntityTypeID>
        <IsVerdictExists>false</IsVerdictExists>
        <IsAsirAzir>false</IsAsirAzir>
        <MainAndSecSpec/>
        <IsPublicationProhibited>false</IsPublicationProhibited>
        <PublicationProhibitedFullName>הגב' אורית קיזרמן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משה פלד</FullName>
        <FirstName>שי משה</FirstName>
        <LastName>פלד</LastName>
        <PartyPropertyName/>
        <AuthenticationTypeAndNumber>מ.ר. 36078</AuthenticationTypeAndNumber>
        <RepresentatedOrRepresentativesNames>ראשד אלעואדה</RepresentatedOrRepresentativesNames>
        <RepresentatedOrRepresentativesCount>1</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261912502</CasePartyID>
        <PartyTypeID>2</PartyTypeID>
        <ActivityStatusID>1</ActivityStatusID>
        <PartyAliasID>32</PartyAliasID>
        <PartyAliasName>בא כוח נאשמים</PartyAliasName>
        <LegalEntityID>410531</LegalEntityID>
        <CaseLegalEntityID>126411194</CaseLegalEntityID>
        <AuthenticationTypeID>4</AuthenticationTypeID>
        <AuthenticationTypeName>מ.ר.</AuthenticationTypeName>
        <LegalEntityNumber>36078</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יאיר שטרן 43 דירה 8 באר שבע </FullAddress>
        <EmailAddress>shaypeled@s-p-law.co.il</EmailAddress>
        <MotionID>0</MotionID>
        <CasePleaID>0</CasePleaID>
        <LinkedCaseID>0</LinkedCaseID>
        <PartyID>2</PartyID>
        <CasePartyCategoryID>2</CasePartyCategoryID>
        <LegalEntityAddressID>86930341</LegalEntityAddressID>
        <LegalEntityEmailAddressID>68207385</LegalEntityEmailAddressID>
        <PleaTypeID>8</PleaTypeID>
        <LawyerOfficeName>משרד עו"ד: שלמה פצבסקי ושי פלד</LawyerOfficeName>
        <LawyerOfficeID>454211</LawyerOfficeID>
        <GroupPartyAlias/>
        <IsConverted>false</IsConverted>
        <LegalEntityNameID>31515</LegalEntityNameID>
        <RepresentatedNamesOfAssistant/>
        <LegalEntityTypeID>4</LegalEntityTypeID>
        <IsVerdictExists>false</IsVerdictExists>
        <IsAsirAzir>false</IsAsirAzir>
        <MainAndSecSpec/>
        <IsPublicationProhibited>false</IsPublicationProhibited>
        <PublicationProhibitedFullName>שי משה פלד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טאהר אלמכאוי</FullName>
        <FirstName>טאהר</FirstName>
        <LastName>אלמכאוי</LastName>
        <PartyPropertyName/>
        <AuthenticationTypeAndNumber>מ.ר. 17437</AuthenticationTypeAndNumber>
        <RepresentatedOrRepresentativesNames>ראשד אלעואדה</RepresentatedOrRepresentativesNames>
        <RepresentatedOrRepresentativesCount>1</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262033286</CasePartyID>
        <PartyTypeID>2</PartyTypeID>
        <ActivityStatusID>1</ActivityStatusID>
        <PartyAliasID>32</PartyAliasID>
        <PartyAliasName>בא כוח נאשמים</PartyAliasName>
        <LegalEntityID>380995</LegalEntityID>
        <CaseLegalEntityID>126453656</CaseLegalEntityID>
        <AuthenticationTypeID>4</AuthenticationTypeID>
        <AuthenticationTypeName>מ.ר.</AuthenticationTypeName>
        <LegalEntityNumber>17437</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שד' רגר 28/25 באר שבע </FullAddress>
        <EmailAddress>mikawy@walla.co.il</EmailAddress>
        <MotionID>0</MotionID>
        <CasePleaID>0</CasePleaID>
        <FatherName xml:space="preserve">        </FatherName>
        <LinkedCaseID>0</LinkedCaseID>
        <PartyID>2</PartyID>
        <CasePartyCategoryID>2</CasePartyCategoryID>
        <LegalEntityAddressID>76746529</LegalEntityAddressID>
        <LegalEntityEmailAddressID>67828904</LegalEntityEmailAddressID>
        <PleaTypeID>8</PleaTypeID>
        <LawyerOfficeName>משרד עו"ד: טאהר אלמכאוי</LawyerOfficeName>
        <LawyerOfficeID>421639</LawyerOfficeID>
        <GroupPartyAlias/>
        <IsConverted>false</IsConverted>
        <LegalEntityNameID>1979</LegalEntityNameID>
        <RepresentatedNamesOfAssistant/>
        <LegalEntityTypeID>4</LegalEntityTypeID>
        <IsVerdictExists>false</IsVerdictExists>
        <IsAsirAzir>false</IsAsirAzir>
        <MainAndSecSpec/>
        <IsPublicationProhibited>false</IsPublicationProhibited>
        <PublicationProhibitedFullName>טאהר אלמכאוי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הלל נתנאל (אסור בפרסום)</FullName>
        <FirstName>הלל</FirstName>
        <LastName>נתנאל</LastName>
        <PartyPropertyID>16</PartyPropertyID>
        <PartyPropertyName/>
        <AuthenticationTypeAndNumber>ת"ז 329351993</AuthenticationTypeAndNumber>
        <RepresentatedOrRepresentativesNames/>
        <RepresentatedOrRepresentativesCount>0</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267696586</CasePartyID>
        <PartyTypeID>3</PartyTypeID>
        <ActivityStatusID>1</ActivityStatusID>
        <OrdinalNumber>1</OrdinalNumber>
        <LegalEntityID>81793682</LegalEntityID>
        <CaseLegalEntityID>128154690</CaseLegalEntityID>
        <AssistantRoleID>12</AssistantRoleID>
        <AuthenticationTypeID>1</AuthenticationTypeID>
        <AuthenticationTypeName>ת"ז</AuthenticationTypeName>
        <LegalEntityNumber>329351993</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שפרה 2 באר שבע </FullAddress>
        <MotionID>0</MotionID>
        <CasePleaID>0</CasePleaID>
        <BirthDate>2006-03-19T00:00:00+02:00</BirthDate>
        <FatherName>יחיאל גולן</FatherName>
        <LinkedCaseID>0</LinkedCaseID>
        <PartyID>1</PartyID>
        <CasePartyCategoryID>2</CasePartyCategoryID>
        <LegalEntityAddressID>89080264</LegalEntityAddressID>
        <PleaTypeID>8</PleaTypeID>
        <GroupPartyAlias/>
        <IsConverted>false</IsConverted>
        <LegalEntityRegisteredNameID>10685968</LegalEntityRegisteredNameID>
        <LegalEntityNameID>96296490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הלל נתנאל (אסור בפרסום)</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261828734</CasePartyID>
        <PartyTypeID>2</PartyTypeID>
        <ActivityStatusID>1</ActivityStatusID>
        <PartyAliasID>30</PartyAliasID>
        <PartyAliasName>בא כוח מאשימה</PartyAliasName>
        <OrdinalNumber>1</OrdinalNumber>
        <LegalEntityID>404183</LegalEntityID>
        <CaseLegalEntityID>126376503</CaseLegalEntityID>
        <AuthenticationTypeID>4</AuthenticationTypeID>
        <AuthenticationTypeName>מ.ר.</AuthenticationTypeName>
        <LegalEntityNumber>27974</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MainAndSecSpec/>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261828733</CasePartyID>
        <PartyTypeID>1</PartyTypeID>
        <ActivityStatusID>1</ActivityStatusID>
        <PartyAliasID>11</PartyAliasID>
        <PartyAliasName>מאשימה</PartyAliasName>
        <OrdinalNumber>1</OrdinalNumber>
        <LegalEntityID>4</LegalEntityID>
        <CaseLegalEntityID>126376502</CaseLegalEntityID>
        <AuthenticationTypeID>41</AuthenticationTypeID>
        <AuthenticationTypeName>מדינת ישראל </AuthenticationTypeName>
        <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ראשד אלעואדה (עציר)</FullName>
        <FirstName>ראשד</FirstName>
        <LastName>אלעואודה</LastName>
        <PartyPropertyID>6</PartyPropertyID>
        <PartyPropertyName/>
        <AuthenticationTypeAndNumber>ת"ז 212651632</AuthenticationTypeAndNumber>
        <RepresentatedOrRepresentativesNames>טאהר אלמכאוי, שי משה פלד</RepresentatedOrRepresentativesNames>
        <RepresentatedOrRepresentativesCount>2</RepresentatedOrRepresentativesCount>
        <InvitedBy/>
        <CaseID>80698520</CaseID>
        <CaseJudicialPersonPresentationDS>
          <CaseJudicalPersonActive>
            <CaseID>80698520</CaseID>
            <JudicialPersonID>027983048@GOV.IL</JudicialPersonID>
            <JudicialPersonTypeID>1</JudicialPersonTypeID>
            <JudicialTypeID>1</JudicialTypeID>
            <IsChairman>false</IsChairman>
            <TreatmentStartDate>2023-10-25T12:32:00.037+03:00</TreatmentStartDate>
            <TreatmentFinishDate>9999-12-31T23:59:59.997+02:00</TreatmentFinishDate>
            <IdentificationCardNumber>027983048</IdentificationCardNumber>
            <DisplayName>אלון גביזון</DisplayName>
            <JudicialTypeName>שופט</JudicialTypeName>
            <CaseJudicialGroupNumber>0</CaseJudicialGroupNumber>
            <FirstName>אלון</FirstName>
            <LastName>גביזון</LastName>
            <JudicialPersonTitle>שופט</JudicialPersonTitle>
          </CaseJudicalPersonActive>
        </CaseJudicialPersonPresentationDS>
        <CasePartyID>261828735</CasePartyID>
        <PartyTypeID>1</PartyTypeID>
        <ActivityStatusID>1</ActivityStatusID>
        <PartyAliasID>13</PartyAliasID>
        <PartyAliasName>נאשם</PartyAliasName>
        <OrdinalNumber>1</OrdinalNumber>
        <LegalEntityID>75790301</LegalEntityID>
        <CaseLegalEntityID>126376504</CaseLegalEntityID>
        <AuthenticationTypeID>1</AuthenticationTypeID>
        <AuthenticationTypeName>ת"ז</AuthenticationTypeName>
        <LegalEntityNumber>212651632</LegalEntityNumber>
        <IsMainPartyType>true</IsMainPartyType>
        <CaseDisplayIdentifier>42796-10-23</CaseDisplayIdentifier>
        <CaseTypeID>10283</CaseTypeID>
        <CaseTypeName>תיק פלילי עדות קטין נפגע עבירה (תפ"ע)</CaseTypeName>
        <CaseName>מדינת ישראל נ' אלעואדה(עציר)</CaseName>
        <FullAddress>שרה ואהרון אהרונסון54 באר שבע נחל עשן</FullAddress>
        <MotionID>0</MotionID>
        <CasePleaID>0</CasePleaID>
        <BirthDate>2002-01-27T00:00:00+02:00</BirthDate>
        <FatherName>בסאם</FatherName>
        <LinkedCaseID>0</LinkedCaseID>
        <PartyID>2</PartyID>
        <CasePartyCategoryID>2</CasePartyCategoryID>
        <LegalEntityAddressID>90870425</LegalEntityAddressID>
        <PleaTypeID>8</PleaTypeID>
        <GroupPartyAlias>נאשמים</GroupPartyAlias>
        <IsConverted>false</IsConverted>
        <LegalEntityRegisteredNameID>5698130</LegalEntityRegisteredNameID>
        <LegalEntityNameID>96047799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ראשד אלעואדה (עציר)</PublicationProhibitedFullName>
      </CaseParties>
    </CasePartiesSelectionDS>
    <CaseName>מדינת ישראל נ' אלעואדה(עציר)</CaseName>
    <CaseDisplayIdentifier>42796-10-23</CaseDisplayIdentifier>
    <CaseTypeShortName>תפ"ע</CaseTypeShortName>
  </dt_DecisionCase>
  <dt_DecisionJudgePanel>
    <JudgeID>027983048@GOV.IL</JudgeID>
    <DisplayName>אלון גביזון</DisplayName>
    <RoleName>שופט</RoleName>
    <UserTitleName>שופט</UserTitleName>
  </dt_DecisionJudgePanel>
  <dt_LegalEntityDetails>
    <PartyID>2</PartyID>
    <PartyTypeID>2</PartyTypeID>
    <DecisionID>0</DecisionID>
    <StreetName>יאיר שטרן 43 דירה 8</StreetName>
    <ZipCode>8420805</ZipCode>
    <CityName>באר שבע</CityName>
    <FullName>שי משה פלד</FullName>
    <Email>shaypeled@s-p-law.co.il</Email>
    <IsPublicationProhibited>false</IsPublicationProhibited>
  </dt_LegalEntityDetails>
  <dt_LegalEntityDetails>
    <Fax>08-6287871</Fax>
    <Phone>08-6284036</Phone>
    <PartyID>2</PartyID>
    <PartyTypeID>2</PartyTypeID>
    <DecisionID>0</DecisionID>
    <StreetName>שד' רגר 28/25</StreetName>
    <CityName>באר שבע</CityName>
    <FullName>טאהר אלמכאוי</FullName>
    <Email>mikawy@walla.co.il</Email>
    <IsPublicationProhibited>false</IsPublicationProhibited>
  </dt_LegalEntityDetails>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Sanegoria_Bs_minoim@justice.gov.il</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Fax/>
    <Phone/>
    <AddressDesc>משרד הרווחה עורכת תסקיר קורבן</AddressDesc>
    <PartyID>1</PartyID>
    <PartyTypeID>3</PartyTypeID>
    <DecisionID>0</DecisionID>
    <AssistantRoleID>24</AssistantRoleID>
    <StreetName>התקוה 4</StreetName>
    <CityName>באר שבע</CityName>
    <FullName>הגב' אורית קיזרמן</FullName>
    <Email/>
    <IsPublicationProhibited>false</IsPublicationProhibited>
  </dt_LegalEntityDetails>
  <dt_LegalEntityDetails>
    <PartyID>1</PartyID>
    <PartyTypeID>1</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AddressDesc>נחל עשן</AddressDesc>
    <PartyID>2</PartyID>
    <PartyTypeID>1</PartyTypeID>
    <DecisionID>0</DecisionID>
    <StreetName>שרה ואהרון אהרונסון54</StreetName>
    <CityName>באר שבע</CityName>
    <FullName>ראשד אלעואדה</FullName>
    <IsPublicationProhibited>false</IsPublicationProhibited>
  </dt_LegalEntityDetails>
  <dt_LegalEntityDetails>
    <Fax/>
    <Phone/>
    <AddressDesc/>
    <PartyID>1</PartyID>
    <PartyTypeID>3</PartyTypeID>
    <DecisionID>0</DecisionID>
    <AssistantRoleID>12</AssistantRoleID>
    <StreetName>שפרה 2 </StreetName>
    <CityName>באר שבע</CityName>
    <FullName>הלל נתנאל</FullName>
    <Email/>
    <IsPublicationProhibited>false</IsPublicationProhibited>
  </dt_LegalEntityDetails>
  <dt_CaseJudicalPersonActive>
    <CaseJudicalPerson>שופט אלון גביזון</CaseJudicalPerson>
  </dt_CaseJudicalPersonActive>
  <dt_Sitting>
    <PreviousMeetingDate>2024-11-26T09:00:00+02:00</PreviousMeetingDate>
    <PreviousSittingTypeID>15</PreviousSittingTypeID>
    <PreviousMeetingDisplayName>שופט אלון גביזון</PreviousMeetingDisplayName>
    <PreviousMeetingRoleName>שופט</PreviousMeetingRoleName>
    <PreviousMeetingUserTitleName>שופט</PreviousMeetingUserTitleName>
    <PreviousMeetingUserUPN>027983048@GOV.IL</PreviousMeetingUserUPN>
  </dt_Sitting>
</DecisionTemplateDS>
</file>

<file path=customXml/itemProps1.xml><?xml version="1.0" encoding="utf-8"?>
<ds:datastoreItem xmlns:ds="http://schemas.openxmlformats.org/officeDocument/2006/customXml" ds:itemID="{1F7816FD-2F60-4E70-A811-D848134983EA}"/>
</file>

<file path=customXml/itemProps2.xml><?xml version="1.0" encoding="utf-8"?>
<ds:datastoreItem xmlns:ds="http://schemas.openxmlformats.org/officeDocument/2006/customXml" ds:itemID="{15AF74F1-EF62-44E3-B392-1F4B0535CB6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2804</Words>
  <Characters>14023</Characters>
  <Application>Microsoft Office Word</Application>
  <DocSecurity>4</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2024-11-26T07:18:00Z</cp:lastPrinted>
  <dcterms:created xsi:type="dcterms:W3CDTF">2024-12-16T10:40:00Z</dcterms:created>
  <dcterms:modified xsi:type="dcterms:W3CDTF">2024-12-16T10:40:00Z</dcterms:modified>
</cp:coreProperties>
</file>